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166F79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 w:rsidR="00166F79">
        <w:rPr>
          <w:sz w:val="28"/>
          <w:lang w:val="uk-UA"/>
        </w:rPr>
        <w:t>07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166F79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166F7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</w:t>
      </w:r>
      <w:r w:rsidR="00AF370B">
        <w:rPr>
          <w:b/>
          <w:sz w:val="28"/>
          <w:szCs w:val="28"/>
          <w:lang w:val="uk-UA"/>
        </w:rPr>
        <w:t>координації та моніторингу доходів бюджету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2632"/>
        <w:gridCol w:w="6705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AF370B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Координація діяльності структурних підрозділів </w:t>
            </w:r>
            <w:proofErr w:type="spellStart"/>
            <w:r w:rsidRPr="00C309E0">
              <w:rPr>
                <w:lang w:val="uk-UA"/>
              </w:rPr>
              <w:t>МУ</w:t>
            </w:r>
            <w:proofErr w:type="spellEnd"/>
            <w:r w:rsidRPr="00C309E0">
              <w:rPr>
                <w:lang w:val="uk-UA"/>
              </w:rPr>
              <w:t xml:space="preserve"> ВПП для реалізації усіх етапів бюджетного процесу, визначених Бюджетним кодексом України (у межах компетенції); </w:t>
            </w:r>
          </w:p>
          <w:p w:rsidR="00C309E0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Аналіз надходжень податків, зборів, платежів, визначених Податковим кодексом України, Законом України "Про збір та облік єдиного внеску на загальнообов'язкове державне соціальне страхування"; </w:t>
            </w:r>
          </w:p>
          <w:p w:rsid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Моніторинг показників та тенденцій економічного і соціального розвитку України та економіки регіону для оцінки відповідності надходжень; </w:t>
            </w:r>
          </w:p>
          <w:p w:rsidR="00AF370B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Моніторинг змін законодавства та їх аналіз для визначення впливу норм законодавства на доходи бюджету та державних цільових фондів; </w:t>
            </w:r>
          </w:p>
          <w:p w:rsidR="00C309E0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Визначення очікуваних надходжень платежів до бюджету та інших доходів державних фондів, що закріплені за ДПС, у розрізі платежів з урахуванням тенденцій надходжень та розвитку економіки; </w:t>
            </w:r>
          </w:p>
          <w:p w:rsidR="00C309E0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Опрацювання отриманих від структурних підрозділів </w:t>
            </w:r>
            <w:proofErr w:type="spellStart"/>
            <w:r w:rsidRPr="00C309E0">
              <w:rPr>
                <w:lang w:val="uk-UA"/>
              </w:rPr>
              <w:t>МУ</w:t>
            </w:r>
            <w:proofErr w:type="spellEnd"/>
            <w:r w:rsidRPr="00C309E0">
              <w:rPr>
                <w:lang w:val="uk-UA"/>
              </w:rPr>
              <w:t xml:space="preserve"> ВПП інформаційних матеріалів, аналітичної, звітної інформації та забезпечення підготовки і надання керівництву </w:t>
            </w:r>
            <w:proofErr w:type="spellStart"/>
            <w:r w:rsidRPr="00C309E0">
              <w:rPr>
                <w:lang w:val="uk-UA"/>
              </w:rPr>
              <w:t>МУ</w:t>
            </w:r>
            <w:proofErr w:type="spellEnd"/>
            <w:r w:rsidRPr="00C309E0">
              <w:rPr>
                <w:lang w:val="uk-UA"/>
              </w:rPr>
              <w:t xml:space="preserve"> ВПП, ДПС узагальнених матеріалів за основними показниками діяльності МУВПП; </w:t>
            </w:r>
          </w:p>
          <w:p w:rsidR="00C309E0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Створення та накопичення масивів аналітичної інформації з ключових показників діяльності МУВПП; </w:t>
            </w:r>
          </w:p>
          <w:p w:rsidR="00C309E0" w:rsidRPr="00C309E0" w:rsidRDefault="00C309E0" w:rsidP="00C309E0">
            <w:pPr>
              <w:pStyle w:val="a3"/>
              <w:spacing w:before="0" w:beforeAutospacing="0" w:after="0" w:afterAutospacing="0"/>
              <w:ind w:firstLine="171"/>
              <w:rPr>
                <w:lang w:val="uk-UA"/>
              </w:rPr>
            </w:pPr>
            <w:r w:rsidRPr="00C309E0">
              <w:rPr>
                <w:lang w:val="uk-UA"/>
              </w:rPr>
              <w:t xml:space="preserve">Підготовка інформаційно-аналітичних та презентаційних матеріалів </w:t>
            </w:r>
            <w:proofErr w:type="spellStart"/>
            <w:r w:rsidRPr="00C309E0">
              <w:rPr>
                <w:lang w:val="uk-UA"/>
              </w:rPr>
              <w:t>МУ</w:t>
            </w:r>
            <w:proofErr w:type="spellEnd"/>
            <w:r w:rsidRPr="00C309E0">
              <w:rPr>
                <w:lang w:val="uk-UA"/>
              </w:rPr>
              <w:t xml:space="preserve"> ВПП на засідання Колегії, наради з керівниками територіальних органів, апаратні наради (наради у режимі </w:t>
            </w:r>
            <w:proofErr w:type="spellStart"/>
            <w:r w:rsidRPr="00C309E0">
              <w:rPr>
                <w:lang w:val="uk-UA"/>
              </w:rPr>
              <w:t>відеоконференцзв’язку</w:t>
            </w:r>
            <w:proofErr w:type="spellEnd"/>
            <w:r w:rsidRPr="00C309E0">
              <w:rPr>
                <w:lang w:val="uk-UA"/>
              </w:rPr>
              <w:t>), наради з керівниками місцевих органів влади; для участі керівництва в апаратних та інших нарадах, що проводяться місцевими органами влади, з питань порядку денного, для зустрічей керівництва МУВПП з представниками органів виконавчої влади, зустрічей з представниками інших організацій, платниками податків</w:t>
            </w:r>
            <w:r>
              <w:rPr>
                <w:lang w:val="uk-UA"/>
              </w:rPr>
              <w:t xml:space="preserve">.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Умови оплати праці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</w:t>
            </w:r>
            <w:r>
              <w:rPr>
                <w:lang w:val="uk-UA"/>
              </w:rPr>
              <w:lastRenderedPageBreak/>
              <w:t xml:space="preserve">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309E0" w:rsidP="00C319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66F79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166F79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>
              <w:rPr>
                <w:lang w:val="uk-UA"/>
              </w:rPr>
              <w:t>;</w:t>
            </w:r>
            <w:r w:rsidR="00166F79">
              <w:rPr>
                <w:lang w:val="uk-UA"/>
              </w:rPr>
              <w:t xml:space="preserve"> 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166F7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166F79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Додаткові (необов'язкові) документи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Місце або спосіб проведення 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66F79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10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lastRenderedPageBreak/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68171C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8171C" w:rsidRDefault="0068171C" w:rsidP="00186518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Default="0068171C" w:rsidP="00CC3747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171C" w:rsidRPr="0068171C" w:rsidRDefault="0068171C" w:rsidP="0068171C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68171C" w:rsidRPr="0068171C" w:rsidRDefault="0068171C" w:rsidP="0068171C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171C" w:rsidRPr="00781A27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73823" w:rsidRDefault="004D7B54" w:rsidP="00FE3927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E2253D">
              <w:rPr>
                <w:lang w:val="uk-UA"/>
              </w:rPr>
              <w:lastRenderedPageBreak/>
              <w:t>можливі наслідки реалізації таких рішень;</w:t>
            </w:r>
          </w:p>
          <w:p w:rsidR="0068171C" w:rsidRPr="00073823" w:rsidRDefault="004D7B54" w:rsidP="004D7B54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636CB" w:rsidRDefault="00CC3747" w:rsidP="00BB2411">
            <w:pPr>
              <w:pStyle w:val="a3"/>
              <w:rPr>
                <w:lang w:val="uk-UA"/>
              </w:rPr>
            </w:pPr>
            <w:r w:rsidRPr="00D90152">
              <w:rPr>
                <w:lang w:val="uk-UA"/>
              </w:rPr>
              <w:t>Цифрова грамотність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D90152">
              <w:rPr>
                <w:lang w:val="uk-UA"/>
              </w:rPr>
              <w:t>інтернету</w:t>
            </w:r>
            <w:proofErr w:type="spellEnd"/>
            <w:r w:rsidRPr="00D90152">
              <w:rPr>
                <w:lang w:val="uk-UA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68171C" w:rsidRPr="000636CB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</w:t>
            </w:r>
            <w:r>
              <w:rPr>
                <w:lang w:val="uk-UA"/>
              </w:rPr>
              <w:t xml:space="preserve">ві ресурси та дані різних типів.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C8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- законодавства щодо адміністрування єдиного внеску та законодавства з інших питань, контроль за дотриманням якого покладено на ДПС;</w:t>
            </w:r>
            <w:r w:rsidR="00CC3747">
              <w:rPr>
                <w:lang w:val="uk-UA"/>
              </w:rPr>
              <w:t xml:space="preserve"> </w:t>
            </w:r>
          </w:p>
          <w:p w:rsidR="00CC3747" w:rsidRPr="002867C8" w:rsidRDefault="00CC3747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накази Міністерства фінансів України, ДПС України щодо порядку заповнення і подання податкової звітності; </w:t>
            </w:r>
          </w:p>
          <w:p w:rsidR="0068171C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2867C8">
              <w:rPr>
                <w:lang w:val="uk-UA"/>
              </w:rPr>
              <w:t>- Закону України "Про інформацію"</w:t>
            </w:r>
            <w:r w:rsidR="0068171C" w:rsidRPr="002867C8">
              <w:rPr>
                <w:lang w:val="uk-UA"/>
              </w:rPr>
              <w:t xml:space="preserve">. </w:t>
            </w:r>
          </w:p>
        </w:tc>
      </w:tr>
      <w:tr w:rsidR="0068171C" w:rsidRPr="008175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66F79"/>
    <w:rsid w:val="00186D9C"/>
    <w:rsid w:val="001C0001"/>
    <w:rsid w:val="001E0B1E"/>
    <w:rsid w:val="002037EC"/>
    <w:rsid w:val="0024427F"/>
    <w:rsid w:val="00250978"/>
    <w:rsid w:val="00264C66"/>
    <w:rsid w:val="002867C8"/>
    <w:rsid w:val="00370287"/>
    <w:rsid w:val="00394B66"/>
    <w:rsid w:val="003D5CC5"/>
    <w:rsid w:val="003F1EDB"/>
    <w:rsid w:val="00445542"/>
    <w:rsid w:val="00465B06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5F419F"/>
    <w:rsid w:val="00623C10"/>
    <w:rsid w:val="006308D3"/>
    <w:rsid w:val="0068171C"/>
    <w:rsid w:val="00686AEE"/>
    <w:rsid w:val="00743219"/>
    <w:rsid w:val="007504FA"/>
    <w:rsid w:val="00781A27"/>
    <w:rsid w:val="00781B7C"/>
    <w:rsid w:val="007C4DE2"/>
    <w:rsid w:val="008175B1"/>
    <w:rsid w:val="008A4E58"/>
    <w:rsid w:val="008D5855"/>
    <w:rsid w:val="00901820"/>
    <w:rsid w:val="00934B71"/>
    <w:rsid w:val="00992348"/>
    <w:rsid w:val="009A57FB"/>
    <w:rsid w:val="009C316C"/>
    <w:rsid w:val="009D4365"/>
    <w:rsid w:val="009F6ACA"/>
    <w:rsid w:val="00A05432"/>
    <w:rsid w:val="00A13598"/>
    <w:rsid w:val="00A37558"/>
    <w:rsid w:val="00A50EB7"/>
    <w:rsid w:val="00AA244F"/>
    <w:rsid w:val="00AD6F16"/>
    <w:rsid w:val="00AF370B"/>
    <w:rsid w:val="00B17941"/>
    <w:rsid w:val="00B35ED0"/>
    <w:rsid w:val="00BF4310"/>
    <w:rsid w:val="00C220A6"/>
    <w:rsid w:val="00C308E4"/>
    <w:rsid w:val="00C309E0"/>
    <w:rsid w:val="00C3193D"/>
    <w:rsid w:val="00C507D6"/>
    <w:rsid w:val="00CB261E"/>
    <w:rsid w:val="00CB67E8"/>
    <w:rsid w:val="00CC3747"/>
    <w:rsid w:val="00D04583"/>
    <w:rsid w:val="00D55187"/>
    <w:rsid w:val="00D91A06"/>
    <w:rsid w:val="00DA013A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723EF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  <w:style w:type="character" w:customStyle="1" w:styleId="FontStyle24">
    <w:name w:val="Font Style24"/>
    <w:basedOn w:val="a0"/>
    <w:rsid w:val="00AF370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EBA0-6519-4B1A-B98B-8BD0186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3</cp:revision>
  <dcterms:created xsi:type="dcterms:W3CDTF">2021-08-02T16:06:00Z</dcterms:created>
  <dcterms:modified xsi:type="dcterms:W3CDTF">2021-08-02T16:25:00Z</dcterms:modified>
</cp:coreProperties>
</file>