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id w:val="-1727909515"/>
        <w:docPartObj>
          <w:docPartGallery w:val="Cover Pages"/>
          <w:docPartUnique/>
        </w:docPartObj>
      </w:sdtPr>
      <w:sdtEndPr>
        <w:rPr>
          <w:rFonts w:cstheme="minorHAnsi"/>
          <w:b/>
          <w:bCs/>
          <w:color w:val="2E74B5" w:themeColor="accent5" w:themeShade="BF"/>
          <w:sz w:val="56"/>
          <w:szCs w:val="56"/>
        </w:rPr>
      </w:sdtEndPr>
      <w:sdtContent>
        <w:p w:rsidR="00386B68" w:rsidRDefault="008911A4">
          <w:r>
            <w:rPr>
              <w:noProof/>
              <w:lang w:val="uk-UA" w:eastAsia="uk-UA"/>
            </w:rPr>
            <w:pict>
              <v:group id="Group 51" o:spid="_x0000_s1026" style="position:absolute;margin-left:0;margin-top:0;width:8in;height:95.7pt;z-index:251666432;mso-width-percent:941;mso-height-percent:121;mso-top-percent:23;mso-position-horizontal:center;mso-position-horizontal-relative:page;mso-position-vertical-relative:page;mso-width-percent:941;mso-height-percent:121;mso-top-percent: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8" o:title="" recolor="t" rotate="t" type="frame"/>
                </v:rect>
                <w10:wrap anchorx="page" anchory="page"/>
              </v:group>
            </w:pict>
          </w:r>
          <w:r>
            <w:rPr>
              <w:noProof/>
              <w:lang w:val="uk-UA" w:eastAsia="uk-UA"/>
            </w:rPr>
            <w:pict>
              <v:shapetype id="_x0000_t202" coordsize="21600,21600" o:spt="202" path="m,l,21600r21600,l21600,xe">
                <v:stroke joinstyle="miter"/>
                <v:path gradientshapeok="t" o:connecttype="rect"/>
              </v:shapetype>
              <v:shape id="Text Box 53" o:spid="_x0000_s1031" type="#_x0000_t202" style="position:absolute;margin-left:0;margin-top:0;width:8in;height:79.5pt;z-index:25166540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" filled="f" stroked="f" strokeweight=".5pt">
                <v:textbox style="mso-fit-shape-to-text:t" inset="126pt,0,54pt,0">
                  <w:txbxContent>
                    <w:p w:rsidR="00386B68" w:rsidRDefault="00386B68">
                      <w:pPr>
                        <w:jc w:val="right"/>
                        <w:rPr>
                          <w:color w:val="595959" w:themeColor="text1" w:themeTint="A6"/>
                          <w:sz w:val="20"/>
                          <w:szCs w:val="20"/>
                        </w:rPr>
                      </w:pPr>
                    </w:p>
                  </w:txbxContent>
                </v:textbox>
                <w10:wrap type="square" anchorx="page" anchory="page"/>
              </v:shape>
            </w:pict>
          </w:r>
          <w:r>
            <w:rPr>
              <w:noProof/>
              <w:lang w:val="uk-UA" w:eastAsia="uk-UA"/>
            </w:rPr>
            <w:pict>
              <v:shape id="Text Box 54" o:spid="_x0000_s1030" type="#_x0000_t202" style="position:absolute;margin-left:0;margin-top:0;width:8in;height:286.5pt;z-index:25166336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" filled="f" stroked="f" strokeweight=".5pt">
                <v:textbox inset="126pt,0,54pt,0">
                  <w:txbxContent>
                    <w:p w:rsidR="00386B68" w:rsidRPr="004F460E" w:rsidRDefault="00386B68" w:rsidP="00386B68">
                      <w:pPr>
                        <w:spacing w:after="0" w:line="240" w:lineRule="auto"/>
                        <w:ind w:left="-1260"/>
                        <w:jc w:val="both"/>
                        <w:rPr>
                          <w:rFonts w:cstheme="minorHAnsi"/>
                          <w:b/>
                          <w:bCs/>
                          <w:color w:val="2E74B5" w:themeColor="accent5" w:themeShade="BF"/>
                          <w:sz w:val="52"/>
                          <w:szCs w:val="52"/>
                        </w:rPr>
                      </w:pPr>
                      <w:r w:rsidRPr="004F460E">
                        <w:rPr>
                          <w:rFonts w:cstheme="minorHAnsi"/>
                          <w:b/>
                          <w:bCs/>
                          <w:color w:val="2E74B5" w:themeColor="accent5" w:themeShade="BF"/>
                          <w:sz w:val="52"/>
                          <w:szCs w:val="52"/>
                        </w:rPr>
                        <w:t xml:space="preserve">Ukraine: </w:t>
                      </w:r>
                      <w:r>
                        <w:rPr>
                          <w:rFonts w:cstheme="minorHAnsi"/>
                          <w:b/>
                          <w:bCs/>
                          <w:color w:val="2E74B5" w:themeColor="accent5" w:themeShade="BF"/>
                          <w:sz w:val="52"/>
                          <w:szCs w:val="52"/>
                        </w:rPr>
                        <w:t xml:space="preserve">2024 </w:t>
                      </w:r>
                      <w:r w:rsidRPr="004F460E">
                        <w:rPr>
                          <w:rFonts w:cstheme="minorHAnsi"/>
                          <w:b/>
                          <w:bCs/>
                          <w:color w:val="2E74B5" w:themeColor="accent5" w:themeShade="BF"/>
                          <w:sz w:val="52"/>
                          <w:szCs w:val="52"/>
                        </w:rPr>
                        <w:t>Tax Compliance Cost Survey</w:t>
                      </w:r>
                    </w:p>
                    <w:p w:rsidR="00386B68" w:rsidRDefault="00386B68" w:rsidP="00386B68">
                      <w:pPr>
                        <w:suppressAutoHyphens w:val="0"/>
                        <w:rPr>
                          <w:b/>
                          <w:bCs/>
                        </w:rPr>
                      </w:pPr>
                    </w:p>
                    <w:p w:rsidR="00386B68" w:rsidRPr="004F460E" w:rsidRDefault="00886E45" w:rsidP="005B1269">
                      <w:pPr>
                        <w:suppressAutoHyphens w:val="0"/>
                        <w:ind w:hanging="1260"/>
                        <w:rPr>
                          <w:b/>
                          <w:bCs/>
                          <w:sz w:val="40"/>
                          <w:szCs w:val="40"/>
                        </w:rPr>
                      </w:pPr>
                      <w:r>
                        <w:rPr>
                          <w:b/>
                          <w:bCs/>
                          <w:sz w:val="40"/>
                          <w:szCs w:val="40"/>
                        </w:rPr>
                        <w:t>Report</w:t>
                      </w:r>
                      <w:r w:rsidR="00EE172F">
                        <w:rPr>
                          <w:b/>
                          <w:bCs/>
                          <w:sz w:val="40"/>
                          <w:szCs w:val="40"/>
                        </w:rPr>
                        <w:t xml:space="preserve"> on Results </w:t>
                      </w:r>
                      <w:r w:rsidR="005E2900">
                        <w:rPr>
                          <w:b/>
                          <w:bCs/>
                          <w:sz w:val="40"/>
                          <w:szCs w:val="40"/>
                        </w:rPr>
                        <w:t xml:space="preserve">of a Survey </w:t>
                      </w:r>
                    </w:p>
                    <w:p w:rsidR="00386B68" w:rsidRDefault="00386B68">
                      <w:pPr>
                        <w:jc w:val="right"/>
                        <w:rPr>
                          <w:smallCaps/>
                          <w:color w:val="404040" w:themeColor="text1" w:themeTint="BF"/>
                          <w:sz w:val="36"/>
                          <w:szCs w:val="36"/>
                        </w:rPr>
                      </w:pPr>
                    </w:p>
                  </w:txbxContent>
                </v:textbox>
                <w10:wrap type="square" anchorx="page" anchory="page"/>
              </v:shape>
            </w:pict>
          </w:r>
        </w:p>
        <w:p w:rsidR="00D4143E" w:rsidRPr="00D4143E" w:rsidRDefault="00386B68" w:rsidP="00386B68">
          <w:pPr>
            <w:suppressAutoHyphens w:val="0"/>
            <w:rPr>
              <w:rFonts w:cstheme="minorHAnsi"/>
              <w:b/>
              <w:bCs/>
              <w:color w:val="2E74B5" w:themeColor="accent5" w:themeShade="BF"/>
              <w:sz w:val="56"/>
              <w:szCs w:val="56"/>
            </w:rPr>
          </w:pPr>
          <w:r>
            <w:rPr>
              <w:rFonts w:cstheme="minorHAnsi"/>
              <w:b/>
              <w:bCs/>
              <w:color w:val="2E74B5" w:themeColor="accent5" w:themeShade="BF"/>
              <w:sz w:val="56"/>
              <w:szCs w:val="56"/>
            </w:rPr>
            <w:br w:type="page"/>
          </w:r>
        </w:p>
      </w:sdtContent>
    </w:sdt>
    <w:sdt>
      <w:sdtPr>
        <w:rPr>
          <w:rFonts w:asciiTheme="minorHAnsi" w:eastAsiaTheme="minorHAnsi" w:hAnsiTheme="minorHAnsi" w:cstheme="minorBidi"/>
          <w:color w:val="auto"/>
          <w:sz w:val="22"/>
          <w:szCs w:val="22"/>
        </w:rPr>
        <w:id w:val="-1850095561"/>
        <w:docPartObj>
          <w:docPartGallery w:val="Table of Contents"/>
          <w:docPartUnique/>
        </w:docPartObj>
      </w:sdtPr>
      <w:sdtEndPr>
        <w:rPr>
          <w:b/>
          <w:bCs/>
          <w:noProof/>
        </w:rPr>
      </w:sdtEndPr>
      <w:sdtContent>
        <w:p w:rsidR="00386B68" w:rsidRDefault="00386B68">
          <w:pPr>
            <w:pStyle w:val="affd"/>
          </w:pPr>
          <w:r>
            <w:t>Contents</w:t>
          </w:r>
        </w:p>
        <w:p w:rsidR="00724D1A" w:rsidRDefault="008911A4">
          <w:pPr>
            <w:pStyle w:val="27"/>
            <w:tabs>
              <w:tab w:val="right" w:leader="dot" w:pos="9350"/>
            </w:tabs>
            <w:rPr>
              <w:rFonts w:eastAsiaTheme="minorEastAsia"/>
              <w:noProof/>
              <w:kern w:val="2"/>
              <w:sz w:val="24"/>
              <w:szCs w:val="24"/>
              <w:lang w:val="en-US"/>
            </w:rPr>
          </w:pPr>
          <w:r w:rsidRPr="008911A4">
            <w:fldChar w:fldCharType="begin"/>
          </w:r>
          <w:r w:rsidR="00386B68">
            <w:instrText xml:space="preserve"> TOC \o "1-3" \h \z \u </w:instrText>
          </w:r>
          <w:r w:rsidRPr="008911A4">
            <w:fldChar w:fldCharType="separate"/>
          </w:r>
          <w:hyperlink w:anchor="_Toc184725868" w:history="1">
            <w:r w:rsidR="00724D1A" w:rsidRPr="008C65C7">
              <w:rPr>
                <w:rStyle w:val="affe"/>
                <w:noProof/>
              </w:rPr>
              <w:t>Executive Summary</w:t>
            </w:r>
            <w:r w:rsidR="00724D1A">
              <w:rPr>
                <w:noProof/>
                <w:webHidden/>
              </w:rPr>
              <w:tab/>
            </w:r>
            <w:r>
              <w:rPr>
                <w:noProof/>
                <w:webHidden/>
              </w:rPr>
              <w:fldChar w:fldCharType="begin"/>
            </w:r>
            <w:r w:rsidR="00724D1A">
              <w:rPr>
                <w:noProof/>
                <w:webHidden/>
              </w:rPr>
              <w:instrText xml:space="preserve"> PAGEREF _Toc184725868 \h </w:instrText>
            </w:r>
            <w:r>
              <w:rPr>
                <w:noProof/>
                <w:webHidden/>
              </w:rPr>
            </w:r>
            <w:r>
              <w:rPr>
                <w:noProof/>
                <w:webHidden/>
              </w:rPr>
              <w:fldChar w:fldCharType="separate"/>
            </w:r>
            <w:r w:rsidR="00DC6AC3">
              <w:rPr>
                <w:noProof/>
                <w:webHidden/>
              </w:rPr>
              <w:t>2</w:t>
            </w:r>
            <w:r>
              <w:rPr>
                <w:noProof/>
                <w:webHidden/>
              </w:rPr>
              <w:fldChar w:fldCharType="end"/>
            </w:r>
          </w:hyperlink>
        </w:p>
        <w:p w:rsidR="00724D1A" w:rsidRDefault="008911A4">
          <w:pPr>
            <w:pStyle w:val="27"/>
            <w:tabs>
              <w:tab w:val="right" w:leader="dot" w:pos="9350"/>
            </w:tabs>
            <w:rPr>
              <w:rFonts w:eastAsiaTheme="minorEastAsia"/>
              <w:noProof/>
              <w:kern w:val="2"/>
              <w:sz w:val="24"/>
              <w:szCs w:val="24"/>
              <w:lang w:val="en-US"/>
            </w:rPr>
          </w:pPr>
          <w:hyperlink w:anchor="_Toc184725869" w:history="1">
            <w:r w:rsidR="00724D1A" w:rsidRPr="008C65C7">
              <w:rPr>
                <w:rStyle w:val="affe"/>
                <w:noProof/>
              </w:rPr>
              <w:t>Introduction</w:t>
            </w:r>
            <w:r w:rsidR="00724D1A">
              <w:rPr>
                <w:noProof/>
                <w:webHidden/>
              </w:rPr>
              <w:tab/>
            </w:r>
            <w:r>
              <w:rPr>
                <w:noProof/>
                <w:webHidden/>
              </w:rPr>
              <w:fldChar w:fldCharType="begin"/>
            </w:r>
            <w:r w:rsidR="00724D1A">
              <w:rPr>
                <w:noProof/>
                <w:webHidden/>
              </w:rPr>
              <w:instrText xml:space="preserve"> PAGEREF _Toc184725869 \h </w:instrText>
            </w:r>
            <w:r>
              <w:rPr>
                <w:noProof/>
                <w:webHidden/>
              </w:rPr>
            </w:r>
            <w:r>
              <w:rPr>
                <w:noProof/>
                <w:webHidden/>
              </w:rPr>
              <w:fldChar w:fldCharType="separate"/>
            </w:r>
            <w:r w:rsidR="00DC6AC3">
              <w:rPr>
                <w:noProof/>
                <w:webHidden/>
              </w:rPr>
              <w:t>6</w:t>
            </w:r>
            <w:r>
              <w:rPr>
                <w:noProof/>
                <w:webHidden/>
              </w:rPr>
              <w:fldChar w:fldCharType="end"/>
            </w:r>
          </w:hyperlink>
        </w:p>
        <w:p w:rsidR="00724D1A" w:rsidRDefault="008911A4">
          <w:pPr>
            <w:pStyle w:val="27"/>
            <w:tabs>
              <w:tab w:val="right" w:leader="dot" w:pos="9350"/>
            </w:tabs>
            <w:rPr>
              <w:rFonts w:eastAsiaTheme="minorEastAsia"/>
              <w:noProof/>
              <w:kern w:val="2"/>
              <w:sz w:val="24"/>
              <w:szCs w:val="24"/>
              <w:lang w:val="en-US"/>
            </w:rPr>
          </w:pPr>
          <w:hyperlink w:anchor="_Toc184725870" w:history="1">
            <w:r w:rsidR="00724D1A" w:rsidRPr="008C65C7">
              <w:rPr>
                <w:rStyle w:val="affe"/>
                <w:noProof/>
              </w:rPr>
              <w:t>Survey Findings</w:t>
            </w:r>
            <w:r w:rsidR="00724D1A">
              <w:rPr>
                <w:noProof/>
                <w:webHidden/>
              </w:rPr>
              <w:tab/>
            </w:r>
            <w:r>
              <w:rPr>
                <w:noProof/>
                <w:webHidden/>
              </w:rPr>
              <w:fldChar w:fldCharType="begin"/>
            </w:r>
            <w:r w:rsidR="00724D1A">
              <w:rPr>
                <w:noProof/>
                <w:webHidden/>
              </w:rPr>
              <w:instrText xml:space="preserve"> PAGEREF _Toc184725870 \h </w:instrText>
            </w:r>
            <w:r>
              <w:rPr>
                <w:noProof/>
                <w:webHidden/>
              </w:rPr>
            </w:r>
            <w:r>
              <w:rPr>
                <w:noProof/>
                <w:webHidden/>
              </w:rPr>
              <w:fldChar w:fldCharType="separate"/>
            </w:r>
            <w:r w:rsidR="00DC6AC3">
              <w:rPr>
                <w:noProof/>
                <w:webHidden/>
              </w:rPr>
              <w:t>7</w:t>
            </w:r>
            <w:r>
              <w:rPr>
                <w:noProof/>
                <w:webHidden/>
              </w:rPr>
              <w:fldChar w:fldCharType="end"/>
            </w:r>
          </w:hyperlink>
        </w:p>
        <w:p w:rsidR="00724D1A" w:rsidRDefault="008911A4">
          <w:pPr>
            <w:pStyle w:val="31"/>
            <w:tabs>
              <w:tab w:val="right" w:leader="dot" w:pos="9350"/>
            </w:tabs>
            <w:rPr>
              <w:rFonts w:eastAsiaTheme="minorEastAsia"/>
              <w:noProof/>
              <w:kern w:val="2"/>
              <w:sz w:val="24"/>
              <w:szCs w:val="24"/>
              <w:lang w:val="en-US"/>
            </w:rPr>
          </w:pPr>
          <w:hyperlink w:anchor="_Toc184725871" w:history="1">
            <w:r w:rsidR="00724D1A" w:rsidRPr="008C65C7">
              <w:rPr>
                <w:rStyle w:val="affe"/>
                <w:noProof/>
              </w:rPr>
              <w:t>Respondents</w:t>
            </w:r>
            <w:r w:rsidR="00724D1A">
              <w:rPr>
                <w:noProof/>
                <w:webHidden/>
              </w:rPr>
              <w:tab/>
            </w:r>
            <w:r>
              <w:rPr>
                <w:noProof/>
                <w:webHidden/>
              </w:rPr>
              <w:fldChar w:fldCharType="begin"/>
            </w:r>
            <w:r w:rsidR="00724D1A">
              <w:rPr>
                <w:noProof/>
                <w:webHidden/>
              </w:rPr>
              <w:instrText xml:space="preserve"> PAGEREF _Toc184725871 \h </w:instrText>
            </w:r>
            <w:r>
              <w:rPr>
                <w:noProof/>
                <w:webHidden/>
              </w:rPr>
            </w:r>
            <w:r>
              <w:rPr>
                <w:noProof/>
                <w:webHidden/>
              </w:rPr>
              <w:fldChar w:fldCharType="separate"/>
            </w:r>
            <w:r w:rsidR="00DC6AC3">
              <w:rPr>
                <w:noProof/>
                <w:webHidden/>
              </w:rPr>
              <w:t>7</w:t>
            </w:r>
            <w:r>
              <w:rPr>
                <w:noProof/>
                <w:webHidden/>
              </w:rPr>
              <w:fldChar w:fldCharType="end"/>
            </w:r>
          </w:hyperlink>
        </w:p>
        <w:p w:rsidR="00724D1A" w:rsidRDefault="008911A4">
          <w:pPr>
            <w:pStyle w:val="31"/>
            <w:tabs>
              <w:tab w:val="right" w:leader="dot" w:pos="9350"/>
            </w:tabs>
            <w:rPr>
              <w:rFonts w:eastAsiaTheme="minorEastAsia"/>
              <w:noProof/>
              <w:kern w:val="2"/>
              <w:sz w:val="24"/>
              <w:szCs w:val="24"/>
              <w:lang w:val="en-US"/>
            </w:rPr>
          </w:pPr>
          <w:hyperlink w:anchor="_Toc184725872" w:history="1">
            <w:r w:rsidR="00724D1A" w:rsidRPr="008C65C7">
              <w:rPr>
                <w:rStyle w:val="affe"/>
                <w:rFonts w:eastAsia="Calibri"/>
                <w:noProof/>
              </w:rPr>
              <w:t>Impact of Russia’s Invasion</w:t>
            </w:r>
            <w:r w:rsidR="00724D1A">
              <w:rPr>
                <w:noProof/>
                <w:webHidden/>
              </w:rPr>
              <w:tab/>
            </w:r>
            <w:r>
              <w:rPr>
                <w:noProof/>
                <w:webHidden/>
              </w:rPr>
              <w:fldChar w:fldCharType="begin"/>
            </w:r>
            <w:r w:rsidR="00724D1A">
              <w:rPr>
                <w:noProof/>
                <w:webHidden/>
              </w:rPr>
              <w:instrText xml:space="preserve"> PAGEREF _Toc184725872 \h </w:instrText>
            </w:r>
            <w:r>
              <w:rPr>
                <w:noProof/>
                <w:webHidden/>
              </w:rPr>
            </w:r>
            <w:r>
              <w:rPr>
                <w:noProof/>
                <w:webHidden/>
              </w:rPr>
              <w:fldChar w:fldCharType="separate"/>
            </w:r>
            <w:r w:rsidR="00DC6AC3">
              <w:rPr>
                <w:noProof/>
                <w:webHidden/>
              </w:rPr>
              <w:t>9</w:t>
            </w:r>
            <w:r>
              <w:rPr>
                <w:noProof/>
                <w:webHidden/>
              </w:rPr>
              <w:fldChar w:fldCharType="end"/>
            </w:r>
          </w:hyperlink>
        </w:p>
        <w:p w:rsidR="00724D1A" w:rsidRDefault="008911A4">
          <w:pPr>
            <w:pStyle w:val="31"/>
            <w:tabs>
              <w:tab w:val="right" w:leader="dot" w:pos="9350"/>
            </w:tabs>
            <w:rPr>
              <w:rFonts w:eastAsiaTheme="minorEastAsia"/>
              <w:noProof/>
              <w:kern w:val="2"/>
              <w:sz w:val="24"/>
              <w:szCs w:val="24"/>
              <w:lang w:val="en-US"/>
            </w:rPr>
          </w:pPr>
          <w:hyperlink w:anchor="_Toc184725873" w:history="1">
            <w:r w:rsidR="00724D1A" w:rsidRPr="008C65C7">
              <w:rPr>
                <w:rStyle w:val="affe"/>
                <w:noProof/>
              </w:rPr>
              <w:t>Tax Accounting</w:t>
            </w:r>
            <w:r w:rsidR="00724D1A">
              <w:rPr>
                <w:noProof/>
                <w:webHidden/>
              </w:rPr>
              <w:tab/>
            </w:r>
            <w:r>
              <w:rPr>
                <w:noProof/>
                <w:webHidden/>
              </w:rPr>
              <w:fldChar w:fldCharType="begin"/>
            </w:r>
            <w:r w:rsidR="00724D1A">
              <w:rPr>
                <w:noProof/>
                <w:webHidden/>
              </w:rPr>
              <w:instrText xml:space="preserve"> PAGEREF _Toc184725873 \h </w:instrText>
            </w:r>
            <w:r>
              <w:rPr>
                <w:noProof/>
                <w:webHidden/>
              </w:rPr>
            </w:r>
            <w:r>
              <w:rPr>
                <w:noProof/>
                <w:webHidden/>
              </w:rPr>
              <w:fldChar w:fldCharType="separate"/>
            </w:r>
            <w:r w:rsidR="00DC6AC3">
              <w:rPr>
                <w:noProof/>
                <w:webHidden/>
              </w:rPr>
              <w:t>10</w:t>
            </w:r>
            <w:r>
              <w:rPr>
                <w:noProof/>
                <w:webHidden/>
              </w:rPr>
              <w:fldChar w:fldCharType="end"/>
            </w:r>
          </w:hyperlink>
        </w:p>
        <w:p w:rsidR="00724D1A" w:rsidRDefault="008911A4">
          <w:pPr>
            <w:pStyle w:val="31"/>
            <w:tabs>
              <w:tab w:val="right" w:leader="dot" w:pos="9350"/>
            </w:tabs>
            <w:rPr>
              <w:rFonts w:eastAsiaTheme="minorEastAsia"/>
              <w:noProof/>
              <w:kern w:val="2"/>
              <w:sz w:val="24"/>
              <w:szCs w:val="24"/>
              <w:lang w:val="en-US"/>
            </w:rPr>
          </w:pPr>
          <w:hyperlink w:anchor="_Toc184725874" w:history="1">
            <w:r w:rsidR="00724D1A" w:rsidRPr="008C65C7">
              <w:rPr>
                <w:rStyle w:val="affe"/>
                <w:noProof/>
              </w:rPr>
              <w:t>Informal Payments</w:t>
            </w:r>
            <w:r w:rsidR="00724D1A">
              <w:rPr>
                <w:noProof/>
                <w:webHidden/>
              </w:rPr>
              <w:tab/>
            </w:r>
            <w:r>
              <w:rPr>
                <w:noProof/>
                <w:webHidden/>
              </w:rPr>
              <w:fldChar w:fldCharType="begin"/>
            </w:r>
            <w:r w:rsidR="00724D1A">
              <w:rPr>
                <w:noProof/>
                <w:webHidden/>
              </w:rPr>
              <w:instrText xml:space="preserve"> PAGEREF _Toc184725874 \h </w:instrText>
            </w:r>
            <w:r>
              <w:rPr>
                <w:noProof/>
                <w:webHidden/>
              </w:rPr>
            </w:r>
            <w:r>
              <w:rPr>
                <w:noProof/>
                <w:webHidden/>
              </w:rPr>
              <w:fldChar w:fldCharType="separate"/>
            </w:r>
            <w:r w:rsidR="00DC6AC3">
              <w:rPr>
                <w:noProof/>
                <w:webHidden/>
              </w:rPr>
              <w:t>17</w:t>
            </w:r>
            <w:r>
              <w:rPr>
                <w:noProof/>
                <w:webHidden/>
              </w:rPr>
              <w:fldChar w:fldCharType="end"/>
            </w:r>
          </w:hyperlink>
        </w:p>
        <w:p w:rsidR="00724D1A" w:rsidRDefault="008911A4">
          <w:pPr>
            <w:pStyle w:val="31"/>
            <w:tabs>
              <w:tab w:val="right" w:leader="dot" w:pos="9350"/>
            </w:tabs>
            <w:rPr>
              <w:rFonts w:eastAsiaTheme="minorEastAsia"/>
              <w:noProof/>
              <w:kern w:val="2"/>
              <w:sz w:val="24"/>
              <w:szCs w:val="24"/>
              <w:lang w:val="en-US"/>
            </w:rPr>
          </w:pPr>
          <w:hyperlink w:anchor="_Toc184725875" w:history="1">
            <w:r w:rsidR="00724D1A" w:rsidRPr="008C65C7">
              <w:rPr>
                <w:rStyle w:val="affe"/>
                <w:noProof/>
              </w:rPr>
              <w:t>Tax Inspections</w:t>
            </w:r>
            <w:r w:rsidR="00724D1A">
              <w:rPr>
                <w:noProof/>
                <w:webHidden/>
              </w:rPr>
              <w:tab/>
            </w:r>
            <w:r>
              <w:rPr>
                <w:noProof/>
                <w:webHidden/>
              </w:rPr>
              <w:fldChar w:fldCharType="begin"/>
            </w:r>
            <w:r w:rsidR="00724D1A">
              <w:rPr>
                <w:noProof/>
                <w:webHidden/>
              </w:rPr>
              <w:instrText xml:space="preserve"> PAGEREF _Toc184725875 \h </w:instrText>
            </w:r>
            <w:r>
              <w:rPr>
                <w:noProof/>
                <w:webHidden/>
              </w:rPr>
            </w:r>
            <w:r>
              <w:rPr>
                <w:noProof/>
                <w:webHidden/>
              </w:rPr>
              <w:fldChar w:fldCharType="separate"/>
            </w:r>
            <w:r w:rsidR="00DC6AC3">
              <w:rPr>
                <w:noProof/>
                <w:webHidden/>
              </w:rPr>
              <w:t>18</w:t>
            </w:r>
            <w:r>
              <w:rPr>
                <w:noProof/>
                <w:webHidden/>
              </w:rPr>
              <w:fldChar w:fldCharType="end"/>
            </w:r>
          </w:hyperlink>
        </w:p>
        <w:p w:rsidR="00724D1A" w:rsidRDefault="008911A4">
          <w:pPr>
            <w:pStyle w:val="31"/>
            <w:tabs>
              <w:tab w:val="right" w:leader="dot" w:pos="9350"/>
            </w:tabs>
            <w:rPr>
              <w:rFonts w:eastAsiaTheme="minorEastAsia"/>
              <w:noProof/>
              <w:kern w:val="2"/>
              <w:sz w:val="24"/>
              <w:szCs w:val="24"/>
              <w:lang w:val="en-US"/>
            </w:rPr>
          </w:pPr>
          <w:hyperlink w:anchor="_Toc184725876" w:history="1">
            <w:r w:rsidR="00724D1A" w:rsidRPr="008C65C7">
              <w:rPr>
                <w:rStyle w:val="affe"/>
                <w:noProof/>
              </w:rPr>
              <w:t>Fines and Appeals</w:t>
            </w:r>
            <w:r w:rsidR="00724D1A">
              <w:rPr>
                <w:noProof/>
                <w:webHidden/>
              </w:rPr>
              <w:tab/>
            </w:r>
            <w:r>
              <w:rPr>
                <w:noProof/>
                <w:webHidden/>
              </w:rPr>
              <w:fldChar w:fldCharType="begin"/>
            </w:r>
            <w:r w:rsidR="00724D1A">
              <w:rPr>
                <w:noProof/>
                <w:webHidden/>
              </w:rPr>
              <w:instrText xml:space="preserve"> PAGEREF _Toc184725876 \h </w:instrText>
            </w:r>
            <w:r>
              <w:rPr>
                <w:noProof/>
                <w:webHidden/>
              </w:rPr>
            </w:r>
            <w:r>
              <w:rPr>
                <w:noProof/>
                <w:webHidden/>
              </w:rPr>
              <w:fldChar w:fldCharType="separate"/>
            </w:r>
            <w:r w:rsidR="00DC6AC3">
              <w:rPr>
                <w:noProof/>
                <w:webHidden/>
              </w:rPr>
              <w:t>20</w:t>
            </w:r>
            <w:r>
              <w:rPr>
                <w:noProof/>
                <w:webHidden/>
              </w:rPr>
              <w:fldChar w:fldCharType="end"/>
            </w:r>
          </w:hyperlink>
        </w:p>
        <w:p w:rsidR="00724D1A" w:rsidRDefault="008911A4">
          <w:pPr>
            <w:pStyle w:val="31"/>
            <w:tabs>
              <w:tab w:val="right" w:leader="dot" w:pos="9350"/>
            </w:tabs>
            <w:rPr>
              <w:rFonts w:eastAsiaTheme="minorEastAsia"/>
              <w:noProof/>
              <w:kern w:val="2"/>
              <w:sz w:val="24"/>
              <w:szCs w:val="24"/>
              <w:lang w:val="en-US"/>
            </w:rPr>
          </w:pPr>
          <w:hyperlink w:anchor="_Toc184725877" w:history="1">
            <w:r w:rsidR="00724D1A" w:rsidRPr="008C65C7">
              <w:rPr>
                <w:rStyle w:val="affe"/>
                <w:noProof/>
              </w:rPr>
              <w:t>Quality of Service, Perception of Tax Authorities and Other Aspects of Business Environment</w:t>
            </w:r>
            <w:r w:rsidR="00724D1A">
              <w:rPr>
                <w:noProof/>
                <w:webHidden/>
              </w:rPr>
              <w:tab/>
            </w:r>
            <w:r>
              <w:rPr>
                <w:noProof/>
                <w:webHidden/>
              </w:rPr>
              <w:fldChar w:fldCharType="begin"/>
            </w:r>
            <w:r w:rsidR="00724D1A">
              <w:rPr>
                <w:noProof/>
                <w:webHidden/>
              </w:rPr>
              <w:instrText xml:space="preserve"> PAGEREF _Toc184725877 \h </w:instrText>
            </w:r>
            <w:r>
              <w:rPr>
                <w:noProof/>
                <w:webHidden/>
              </w:rPr>
            </w:r>
            <w:r>
              <w:rPr>
                <w:noProof/>
                <w:webHidden/>
              </w:rPr>
              <w:fldChar w:fldCharType="separate"/>
            </w:r>
            <w:r w:rsidR="00DC6AC3">
              <w:rPr>
                <w:noProof/>
                <w:webHidden/>
              </w:rPr>
              <w:t>22</w:t>
            </w:r>
            <w:r>
              <w:rPr>
                <w:noProof/>
                <w:webHidden/>
              </w:rPr>
              <w:fldChar w:fldCharType="end"/>
            </w:r>
          </w:hyperlink>
        </w:p>
        <w:p w:rsidR="00724D1A" w:rsidRDefault="008911A4">
          <w:pPr>
            <w:pStyle w:val="31"/>
            <w:tabs>
              <w:tab w:val="right" w:leader="dot" w:pos="9350"/>
            </w:tabs>
            <w:rPr>
              <w:rFonts w:eastAsiaTheme="minorEastAsia"/>
              <w:noProof/>
              <w:kern w:val="2"/>
              <w:sz w:val="24"/>
              <w:szCs w:val="24"/>
              <w:lang w:val="en-US"/>
            </w:rPr>
          </w:pPr>
          <w:hyperlink w:anchor="_Toc184725878" w:history="1">
            <w:r w:rsidR="00724D1A" w:rsidRPr="008C65C7">
              <w:rPr>
                <w:rStyle w:val="affe"/>
                <w:noProof/>
              </w:rPr>
              <w:t>Perception of General and Simplified Tax Regimes</w:t>
            </w:r>
            <w:r w:rsidR="00724D1A">
              <w:rPr>
                <w:noProof/>
                <w:webHidden/>
              </w:rPr>
              <w:tab/>
            </w:r>
            <w:r>
              <w:rPr>
                <w:noProof/>
                <w:webHidden/>
              </w:rPr>
              <w:fldChar w:fldCharType="begin"/>
            </w:r>
            <w:r w:rsidR="00724D1A">
              <w:rPr>
                <w:noProof/>
                <w:webHidden/>
              </w:rPr>
              <w:instrText xml:space="preserve"> PAGEREF _Toc184725878 \h </w:instrText>
            </w:r>
            <w:r>
              <w:rPr>
                <w:noProof/>
                <w:webHidden/>
              </w:rPr>
            </w:r>
            <w:r>
              <w:rPr>
                <w:noProof/>
                <w:webHidden/>
              </w:rPr>
              <w:fldChar w:fldCharType="separate"/>
            </w:r>
            <w:r w:rsidR="00DC6AC3">
              <w:rPr>
                <w:noProof/>
                <w:webHidden/>
              </w:rPr>
              <w:t>30</w:t>
            </w:r>
            <w:r>
              <w:rPr>
                <w:noProof/>
                <w:webHidden/>
              </w:rPr>
              <w:fldChar w:fldCharType="end"/>
            </w:r>
          </w:hyperlink>
        </w:p>
        <w:p w:rsidR="00724D1A" w:rsidRDefault="008911A4">
          <w:pPr>
            <w:pStyle w:val="31"/>
            <w:tabs>
              <w:tab w:val="right" w:leader="dot" w:pos="9350"/>
            </w:tabs>
            <w:rPr>
              <w:rFonts w:eastAsiaTheme="minorEastAsia"/>
              <w:noProof/>
              <w:kern w:val="2"/>
              <w:sz w:val="24"/>
              <w:szCs w:val="24"/>
              <w:lang w:val="en-US"/>
            </w:rPr>
          </w:pPr>
          <w:hyperlink w:anchor="_Toc184725879" w:history="1">
            <w:r w:rsidR="00724D1A" w:rsidRPr="008C65C7">
              <w:rPr>
                <w:rStyle w:val="affe"/>
                <w:noProof/>
              </w:rPr>
              <w:t>Tax Compliance</w:t>
            </w:r>
            <w:r w:rsidR="00724D1A">
              <w:rPr>
                <w:noProof/>
                <w:webHidden/>
              </w:rPr>
              <w:tab/>
            </w:r>
            <w:r>
              <w:rPr>
                <w:noProof/>
                <w:webHidden/>
              </w:rPr>
              <w:fldChar w:fldCharType="begin"/>
            </w:r>
            <w:r w:rsidR="00724D1A">
              <w:rPr>
                <w:noProof/>
                <w:webHidden/>
              </w:rPr>
              <w:instrText xml:space="preserve"> PAGEREF _Toc184725879 \h </w:instrText>
            </w:r>
            <w:r>
              <w:rPr>
                <w:noProof/>
                <w:webHidden/>
              </w:rPr>
            </w:r>
            <w:r>
              <w:rPr>
                <w:noProof/>
                <w:webHidden/>
              </w:rPr>
              <w:fldChar w:fldCharType="separate"/>
            </w:r>
            <w:r w:rsidR="00DC6AC3">
              <w:rPr>
                <w:noProof/>
                <w:webHidden/>
              </w:rPr>
              <w:t>31</w:t>
            </w:r>
            <w:r>
              <w:rPr>
                <w:noProof/>
                <w:webHidden/>
              </w:rPr>
              <w:fldChar w:fldCharType="end"/>
            </w:r>
          </w:hyperlink>
        </w:p>
        <w:p w:rsidR="00724D1A" w:rsidRDefault="008911A4">
          <w:pPr>
            <w:pStyle w:val="27"/>
            <w:tabs>
              <w:tab w:val="right" w:leader="dot" w:pos="9350"/>
            </w:tabs>
            <w:rPr>
              <w:rFonts w:eastAsiaTheme="minorEastAsia"/>
              <w:noProof/>
              <w:kern w:val="2"/>
              <w:sz w:val="24"/>
              <w:szCs w:val="24"/>
              <w:lang w:val="en-US"/>
            </w:rPr>
          </w:pPr>
          <w:hyperlink w:anchor="_Toc184725880" w:history="1">
            <w:r w:rsidR="00724D1A" w:rsidRPr="008C65C7">
              <w:rPr>
                <w:rStyle w:val="affe"/>
                <w:noProof/>
              </w:rPr>
              <w:t>Conclusions</w:t>
            </w:r>
            <w:r w:rsidR="00724D1A">
              <w:rPr>
                <w:noProof/>
                <w:webHidden/>
              </w:rPr>
              <w:tab/>
            </w:r>
            <w:r>
              <w:rPr>
                <w:noProof/>
                <w:webHidden/>
              </w:rPr>
              <w:fldChar w:fldCharType="begin"/>
            </w:r>
            <w:r w:rsidR="00724D1A">
              <w:rPr>
                <w:noProof/>
                <w:webHidden/>
              </w:rPr>
              <w:instrText xml:space="preserve"> PAGEREF _Toc184725880 \h </w:instrText>
            </w:r>
            <w:r>
              <w:rPr>
                <w:noProof/>
                <w:webHidden/>
              </w:rPr>
            </w:r>
            <w:r>
              <w:rPr>
                <w:noProof/>
                <w:webHidden/>
              </w:rPr>
              <w:fldChar w:fldCharType="separate"/>
            </w:r>
            <w:r w:rsidR="00DC6AC3">
              <w:rPr>
                <w:noProof/>
                <w:webHidden/>
              </w:rPr>
              <w:t>35</w:t>
            </w:r>
            <w:r>
              <w:rPr>
                <w:noProof/>
                <w:webHidden/>
              </w:rPr>
              <w:fldChar w:fldCharType="end"/>
            </w:r>
          </w:hyperlink>
        </w:p>
        <w:p w:rsidR="00724D1A" w:rsidRDefault="008911A4">
          <w:pPr>
            <w:pStyle w:val="27"/>
            <w:tabs>
              <w:tab w:val="right" w:leader="dot" w:pos="9350"/>
            </w:tabs>
            <w:rPr>
              <w:rFonts w:eastAsiaTheme="minorEastAsia"/>
              <w:noProof/>
              <w:kern w:val="2"/>
              <w:sz w:val="24"/>
              <w:szCs w:val="24"/>
              <w:lang w:val="en-US"/>
            </w:rPr>
          </w:pPr>
          <w:hyperlink w:anchor="_Toc184725881" w:history="1">
            <w:r w:rsidR="00724D1A" w:rsidRPr="008C65C7">
              <w:rPr>
                <w:rStyle w:val="affe"/>
                <w:noProof/>
              </w:rPr>
              <w:t>Annex 1: Survey Methodology</w:t>
            </w:r>
            <w:r w:rsidR="00724D1A">
              <w:rPr>
                <w:noProof/>
                <w:webHidden/>
              </w:rPr>
              <w:tab/>
            </w:r>
            <w:r>
              <w:rPr>
                <w:noProof/>
                <w:webHidden/>
              </w:rPr>
              <w:fldChar w:fldCharType="begin"/>
            </w:r>
            <w:r w:rsidR="00724D1A">
              <w:rPr>
                <w:noProof/>
                <w:webHidden/>
              </w:rPr>
              <w:instrText xml:space="preserve"> PAGEREF _Toc184725881 \h </w:instrText>
            </w:r>
            <w:r>
              <w:rPr>
                <w:noProof/>
                <w:webHidden/>
              </w:rPr>
            </w:r>
            <w:r>
              <w:rPr>
                <w:noProof/>
                <w:webHidden/>
              </w:rPr>
              <w:fldChar w:fldCharType="separate"/>
            </w:r>
            <w:r w:rsidR="00DC6AC3">
              <w:rPr>
                <w:noProof/>
                <w:webHidden/>
              </w:rPr>
              <w:t>37</w:t>
            </w:r>
            <w:r>
              <w:rPr>
                <w:noProof/>
                <w:webHidden/>
              </w:rPr>
              <w:fldChar w:fldCharType="end"/>
            </w:r>
          </w:hyperlink>
        </w:p>
        <w:p w:rsidR="00386B68" w:rsidRDefault="008911A4">
          <w:r>
            <w:rPr>
              <w:b/>
              <w:bCs/>
              <w:noProof/>
            </w:rPr>
            <w:fldChar w:fldCharType="end"/>
          </w:r>
        </w:p>
      </w:sdtContent>
    </w:sdt>
    <w:p w:rsidR="00386B68" w:rsidRDefault="00386B68">
      <w:pPr>
        <w:suppressAutoHyphens w:val="0"/>
      </w:pPr>
    </w:p>
    <w:p w:rsidR="00386B68" w:rsidRPr="00386B68" w:rsidRDefault="00386B68">
      <w:pPr>
        <w:suppressAutoHyphens w:val="0"/>
      </w:pPr>
      <w:r>
        <w:br w:type="page"/>
      </w:r>
    </w:p>
    <w:p w:rsidR="00FA3538" w:rsidRDefault="000D1ACE" w:rsidP="00255497">
      <w:pPr>
        <w:pStyle w:val="2"/>
        <w:spacing w:before="120" w:after="120"/>
      </w:pPr>
      <w:bookmarkStart w:id="1" w:name="_Toc184725868"/>
      <w:r w:rsidRPr="00A558A3">
        <w:lastRenderedPageBreak/>
        <w:t>Executive Summary</w:t>
      </w:r>
      <w:bookmarkEnd w:id="1"/>
    </w:p>
    <w:p w:rsidR="00EB3FFC" w:rsidRPr="00167C37" w:rsidRDefault="002F20F3" w:rsidP="007F23E0">
      <w:pPr>
        <w:pStyle w:val="a7"/>
        <w:numPr>
          <w:ilvl w:val="0"/>
          <w:numId w:val="15"/>
        </w:numPr>
        <w:spacing w:before="120" w:after="120"/>
        <w:contextualSpacing w:val="0"/>
        <w:jc w:val="both"/>
        <w:rPr>
          <w:rFonts w:cstheme="minorHAnsi"/>
        </w:rPr>
      </w:pPr>
      <w:r>
        <w:rPr>
          <w:rFonts w:cstheme="minorHAnsi"/>
          <w:b/>
          <w:bCs/>
        </w:rPr>
        <w:t xml:space="preserve">The </w:t>
      </w:r>
      <w:r w:rsidR="00EB3FFC" w:rsidRPr="00167C37">
        <w:rPr>
          <w:rFonts w:cstheme="minorHAnsi"/>
          <w:b/>
          <w:bCs/>
        </w:rPr>
        <w:t>Ukraine Taxpayer Compliance Cost Survey (TCCS) provide</w:t>
      </w:r>
      <w:r w:rsidR="009D455B">
        <w:rPr>
          <w:rFonts w:cstheme="minorHAnsi"/>
          <w:b/>
          <w:bCs/>
        </w:rPr>
        <w:t>s</w:t>
      </w:r>
      <w:r w:rsidR="00EB3FFC" w:rsidRPr="00167C37">
        <w:rPr>
          <w:rFonts w:cstheme="minorHAnsi"/>
          <w:b/>
          <w:bCs/>
        </w:rPr>
        <w:t xml:space="preserve"> a snapshot of taxpayer</w:t>
      </w:r>
      <w:r w:rsidR="005E358C">
        <w:rPr>
          <w:rFonts w:cstheme="minorHAnsi"/>
          <w:b/>
          <w:bCs/>
        </w:rPr>
        <w:t>s’</w:t>
      </w:r>
      <w:r w:rsidR="00EB3FFC" w:rsidRPr="00167C37">
        <w:rPr>
          <w:rFonts w:cstheme="minorHAnsi"/>
          <w:b/>
          <w:bCs/>
        </w:rPr>
        <w:t xml:space="preserve"> experience</w:t>
      </w:r>
      <w:r w:rsidR="005927C3">
        <w:rPr>
          <w:rFonts w:cstheme="minorHAnsi"/>
          <w:b/>
          <w:bCs/>
        </w:rPr>
        <w:t xml:space="preserve"> </w:t>
      </w:r>
      <w:r w:rsidR="00EB3FFC" w:rsidRPr="00167C37">
        <w:rPr>
          <w:rFonts w:cstheme="minorHAnsi"/>
          <w:b/>
          <w:bCs/>
        </w:rPr>
        <w:t xml:space="preserve">filing and paying </w:t>
      </w:r>
      <w:r w:rsidR="00A24EF9" w:rsidRPr="00167C37">
        <w:rPr>
          <w:rFonts w:cstheme="minorHAnsi"/>
          <w:b/>
          <w:bCs/>
        </w:rPr>
        <w:t>taxes and</w:t>
      </w:r>
      <w:r w:rsidR="00EB3FFC" w:rsidRPr="00167C37">
        <w:rPr>
          <w:rFonts w:cstheme="minorHAnsi"/>
          <w:b/>
          <w:bCs/>
        </w:rPr>
        <w:t xml:space="preserve"> estimate</w:t>
      </w:r>
      <w:r w:rsidR="009D455B">
        <w:rPr>
          <w:rFonts w:cstheme="minorHAnsi"/>
          <w:b/>
          <w:bCs/>
        </w:rPr>
        <w:t>s</w:t>
      </w:r>
      <w:r w:rsidR="00EB3FFC" w:rsidRPr="00167C37">
        <w:rPr>
          <w:rFonts w:cstheme="minorHAnsi"/>
          <w:b/>
          <w:bCs/>
        </w:rPr>
        <w:t xml:space="preserve"> </w:t>
      </w:r>
      <w:r w:rsidR="005927C3">
        <w:rPr>
          <w:rFonts w:cstheme="minorHAnsi"/>
          <w:b/>
          <w:bCs/>
        </w:rPr>
        <w:t xml:space="preserve">of the cost of </w:t>
      </w:r>
      <w:r w:rsidR="00EB3FFC" w:rsidRPr="00167C37">
        <w:rPr>
          <w:rFonts w:cstheme="minorHAnsi"/>
          <w:b/>
          <w:bCs/>
        </w:rPr>
        <w:t xml:space="preserve">taxpayers’ compliance </w:t>
      </w:r>
      <w:r w:rsidR="005927C3">
        <w:rPr>
          <w:rFonts w:cstheme="minorHAnsi"/>
          <w:b/>
          <w:bCs/>
        </w:rPr>
        <w:t xml:space="preserve">with </w:t>
      </w:r>
      <w:r w:rsidR="00EB3FFC" w:rsidRPr="00305F0F">
        <w:rPr>
          <w:rFonts w:cstheme="minorHAnsi"/>
          <w:b/>
          <w:bCs/>
        </w:rPr>
        <w:t xml:space="preserve">State Tax Service (STS) administrative requirements and procedures related to tax accounting, including filing and paying taxes, working with tax </w:t>
      </w:r>
      <w:r w:rsidR="001C5B8B">
        <w:rPr>
          <w:rFonts w:cstheme="minorHAnsi"/>
          <w:b/>
          <w:bCs/>
        </w:rPr>
        <w:t>inspectors</w:t>
      </w:r>
      <w:r w:rsidR="00EB3FFC" w:rsidRPr="00305F0F">
        <w:rPr>
          <w:rFonts w:cstheme="minorHAnsi"/>
          <w:b/>
          <w:bCs/>
        </w:rPr>
        <w:t>, and filing appeals.</w:t>
      </w:r>
      <w:r w:rsidR="00EB3FFC" w:rsidRPr="00167C37">
        <w:rPr>
          <w:rFonts w:cstheme="minorHAnsi"/>
        </w:rPr>
        <w:t xml:space="preserve"> </w:t>
      </w:r>
      <w:r w:rsidR="00DD3FFF" w:rsidRPr="00D82DAD">
        <w:rPr>
          <w:rFonts w:cstheme="minorHAnsi"/>
        </w:rPr>
        <w:t xml:space="preserve">The survey methodology is based on the </w:t>
      </w:r>
      <w:r w:rsidR="00DD3FFF">
        <w:rPr>
          <w:rFonts w:cstheme="minorHAnsi"/>
        </w:rPr>
        <w:t xml:space="preserve">standardized </w:t>
      </w:r>
      <w:r w:rsidR="005927C3">
        <w:rPr>
          <w:rFonts w:cstheme="minorHAnsi"/>
        </w:rPr>
        <w:t xml:space="preserve">taxpayer compliance cost survey </w:t>
      </w:r>
      <w:r w:rsidR="00DD3FFF" w:rsidRPr="00D82DAD">
        <w:rPr>
          <w:rFonts w:cstheme="minorHAnsi"/>
        </w:rPr>
        <w:t>methodology developed by the World Bank.</w:t>
      </w:r>
      <w:r w:rsidR="00DD3FFF">
        <w:rPr>
          <w:rStyle w:val="a3"/>
          <w:rFonts w:cstheme="minorHAnsi"/>
        </w:rPr>
        <w:footnoteReference w:id="1"/>
      </w:r>
      <w:r w:rsidR="00DD3FFF" w:rsidRPr="00D82DAD">
        <w:rPr>
          <w:rFonts w:cstheme="minorHAnsi"/>
        </w:rPr>
        <w:t xml:space="preserve"> </w:t>
      </w:r>
      <w:r w:rsidR="00EE1610">
        <w:rPr>
          <w:rFonts w:cstheme="minorHAnsi"/>
        </w:rPr>
        <w:t>The survey results provide a baseline against which future STS modernization efforts can be measured.</w:t>
      </w:r>
    </w:p>
    <w:p w:rsidR="009D5EB9" w:rsidRDefault="00EB3FFC" w:rsidP="00255497">
      <w:pPr>
        <w:pStyle w:val="a7"/>
        <w:numPr>
          <w:ilvl w:val="0"/>
          <w:numId w:val="15"/>
        </w:numPr>
        <w:spacing w:before="120" w:after="120"/>
        <w:contextualSpacing w:val="0"/>
        <w:jc w:val="both"/>
        <w:rPr>
          <w:rFonts w:cstheme="minorHAnsi"/>
        </w:rPr>
      </w:pPr>
      <w:r w:rsidRPr="00167C37">
        <w:rPr>
          <w:rFonts w:cstheme="minorHAnsi"/>
          <w:b/>
          <w:bCs/>
        </w:rPr>
        <w:t xml:space="preserve">The survey </w:t>
      </w:r>
      <w:r w:rsidR="005927C3" w:rsidRPr="00167C37">
        <w:rPr>
          <w:rFonts w:cstheme="minorHAnsi"/>
          <w:b/>
          <w:bCs/>
        </w:rPr>
        <w:t>was web-based</w:t>
      </w:r>
      <w:r w:rsidR="005927C3">
        <w:rPr>
          <w:rFonts w:cstheme="minorHAnsi"/>
          <w:b/>
          <w:bCs/>
        </w:rPr>
        <w:t xml:space="preserve">, </w:t>
      </w:r>
      <w:r w:rsidRPr="00167C37">
        <w:rPr>
          <w:rFonts w:cstheme="minorHAnsi"/>
          <w:b/>
          <w:bCs/>
        </w:rPr>
        <w:t>target</w:t>
      </w:r>
      <w:r w:rsidR="005927C3">
        <w:rPr>
          <w:rFonts w:cstheme="minorHAnsi"/>
          <w:b/>
          <w:bCs/>
        </w:rPr>
        <w:t>ing</w:t>
      </w:r>
      <w:r w:rsidRPr="00167C37">
        <w:rPr>
          <w:rFonts w:cstheme="minorHAnsi"/>
          <w:b/>
          <w:bCs/>
        </w:rPr>
        <w:t xml:space="preserve"> all active taxpayers registered with </w:t>
      </w:r>
      <w:r w:rsidR="00A24EF9" w:rsidRPr="00167C37">
        <w:rPr>
          <w:rFonts w:cstheme="minorHAnsi"/>
          <w:b/>
          <w:bCs/>
        </w:rPr>
        <w:t>STS</w:t>
      </w:r>
      <w:r w:rsidRPr="00167C37">
        <w:rPr>
          <w:rFonts w:cstheme="minorHAnsi"/>
        </w:rPr>
        <w:t xml:space="preserve">. 3,169 </w:t>
      </w:r>
      <w:r w:rsidR="00EC22EE">
        <w:rPr>
          <w:rFonts w:cstheme="minorHAnsi"/>
        </w:rPr>
        <w:t xml:space="preserve">taxpayers </w:t>
      </w:r>
      <w:r w:rsidRPr="00167C37">
        <w:rPr>
          <w:rFonts w:cstheme="minorHAnsi"/>
        </w:rPr>
        <w:t>responde</w:t>
      </w:r>
      <w:r w:rsidR="00EC22EE">
        <w:rPr>
          <w:rFonts w:cstheme="minorHAnsi"/>
        </w:rPr>
        <w:t xml:space="preserve">d to the survey. </w:t>
      </w:r>
      <w:r w:rsidR="00EC22EE" w:rsidRPr="00167C37">
        <w:rPr>
          <w:rFonts w:cstheme="minorHAnsi"/>
        </w:rPr>
        <w:t>85.1 percent</w:t>
      </w:r>
      <w:r w:rsidR="00EC22EE" w:rsidRPr="00167C37" w:rsidDel="00EC22EE">
        <w:rPr>
          <w:rFonts w:cstheme="minorHAnsi"/>
        </w:rPr>
        <w:t xml:space="preserve"> </w:t>
      </w:r>
      <w:r w:rsidR="00EC22EE">
        <w:rPr>
          <w:rFonts w:cstheme="minorHAnsi"/>
        </w:rPr>
        <w:t xml:space="preserve">of respondents were </w:t>
      </w:r>
      <w:r w:rsidRPr="00167C37">
        <w:rPr>
          <w:rFonts w:cstheme="minorHAnsi"/>
        </w:rPr>
        <w:t>business owners</w:t>
      </w:r>
      <w:r w:rsidR="00EC22EE">
        <w:rPr>
          <w:rFonts w:cstheme="minorHAnsi"/>
        </w:rPr>
        <w:t xml:space="preserve">, </w:t>
      </w:r>
      <w:r w:rsidRPr="00167C37">
        <w:rPr>
          <w:rFonts w:cstheme="minorHAnsi"/>
        </w:rPr>
        <w:t xml:space="preserve">74.1 percent </w:t>
      </w:r>
      <w:r w:rsidR="00D007D2">
        <w:rPr>
          <w:rFonts w:cstheme="minorHAnsi"/>
        </w:rPr>
        <w:t xml:space="preserve">were </w:t>
      </w:r>
      <w:r w:rsidRPr="00167C37">
        <w:rPr>
          <w:rFonts w:cstheme="minorHAnsi"/>
        </w:rPr>
        <w:t>sole proprietors</w:t>
      </w:r>
      <w:r w:rsidR="003918BE">
        <w:rPr>
          <w:rFonts w:cstheme="minorHAnsi"/>
        </w:rPr>
        <w:t>,</w:t>
      </w:r>
      <w:r w:rsidRPr="00167C37">
        <w:rPr>
          <w:rFonts w:cstheme="minorHAnsi"/>
        </w:rPr>
        <w:t xml:space="preserve"> and 25.9 percent </w:t>
      </w:r>
      <w:r w:rsidR="00D007D2">
        <w:rPr>
          <w:rFonts w:cstheme="minorHAnsi"/>
        </w:rPr>
        <w:t xml:space="preserve">were representatives of </w:t>
      </w:r>
      <w:r w:rsidRPr="00167C37">
        <w:rPr>
          <w:rFonts w:cstheme="minorHAnsi"/>
        </w:rPr>
        <w:t>legal entities. 60.2 percent of businesses have no employees, 37.2 percent employ up to 50 people, and 2.6 percent have over 50 employees. 90 percent of businesses</w:t>
      </w:r>
      <w:r w:rsidR="002B2979">
        <w:rPr>
          <w:rFonts w:cstheme="minorHAnsi"/>
        </w:rPr>
        <w:t xml:space="preserve"> were in the service sector</w:t>
      </w:r>
      <w:r w:rsidRPr="00167C37">
        <w:rPr>
          <w:rFonts w:cstheme="minorHAnsi"/>
        </w:rPr>
        <w:t xml:space="preserve">, </w:t>
      </w:r>
      <w:r w:rsidR="00FB2BEE">
        <w:rPr>
          <w:rFonts w:cstheme="minorHAnsi"/>
        </w:rPr>
        <w:t xml:space="preserve">6.02 percent were in </w:t>
      </w:r>
      <w:r w:rsidRPr="00167C37">
        <w:rPr>
          <w:rFonts w:cstheme="minorHAnsi"/>
        </w:rPr>
        <w:t xml:space="preserve">industry and </w:t>
      </w:r>
      <w:r w:rsidR="00FB2BEE">
        <w:rPr>
          <w:rFonts w:cstheme="minorHAnsi"/>
        </w:rPr>
        <w:t xml:space="preserve">3.71 percent in </w:t>
      </w:r>
      <w:r w:rsidRPr="00167C37">
        <w:rPr>
          <w:rFonts w:cstheme="minorHAnsi"/>
        </w:rPr>
        <w:t>agriculture. Survey respon</w:t>
      </w:r>
      <w:r w:rsidR="0091292F">
        <w:rPr>
          <w:rFonts w:cstheme="minorHAnsi"/>
        </w:rPr>
        <w:t>ses</w:t>
      </w:r>
      <w:r w:rsidRPr="00167C37">
        <w:rPr>
          <w:rFonts w:cstheme="minorHAnsi"/>
        </w:rPr>
        <w:t xml:space="preserve"> came from all regions of Ukraine, except Crimea region.</w:t>
      </w:r>
    </w:p>
    <w:p w:rsidR="00EB3FFC" w:rsidRPr="009D5EB9" w:rsidRDefault="00EB3FFC" w:rsidP="00255497">
      <w:pPr>
        <w:pStyle w:val="a7"/>
        <w:numPr>
          <w:ilvl w:val="0"/>
          <w:numId w:val="15"/>
        </w:numPr>
        <w:spacing w:before="120" w:after="120"/>
        <w:contextualSpacing w:val="0"/>
        <w:jc w:val="both"/>
        <w:rPr>
          <w:rFonts w:cstheme="minorHAnsi"/>
        </w:rPr>
      </w:pPr>
      <w:r w:rsidRPr="009D5EB9">
        <w:rPr>
          <w:rFonts w:cstheme="minorHAnsi"/>
          <w:b/>
          <w:bCs/>
        </w:rPr>
        <w:t xml:space="preserve">Ukrainian businesses spent on average 74.4 days per year to comply with tax </w:t>
      </w:r>
      <w:r w:rsidR="00305F0F" w:rsidRPr="009D5EB9">
        <w:rPr>
          <w:rFonts w:cstheme="minorHAnsi"/>
          <w:b/>
          <w:bCs/>
        </w:rPr>
        <w:t>obligations</w:t>
      </w:r>
      <w:r w:rsidRPr="009D5EB9">
        <w:rPr>
          <w:rFonts w:cstheme="minorHAnsi"/>
        </w:rPr>
        <w:t xml:space="preserve">.  </w:t>
      </w:r>
      <w:r w:rsidR="00305F0F" w:rsidRPr="009D5EB9">
        <w:rPr>
          <w:rFonts w:cstheme="minorHAnsi"/>
        </w:rPr>
        <w:t>The t</w:t>
      </w:r>
      <w:r w:rsidRPr="009D5EB9">
        <w:rPr>
          <w:rFonts w:cstheme="minorHAnsi"/>
        </w:rPr>
        <w:t>ime cost of tax compliance varies by size of business</w:t>
      </w:r>
      <w:r w:rsidR="00305F0F" w:rsidRPr="009D5EB9">
        <w:rPr>
          <w:rFonts w:cstheme="minorHAnsi"/>
        </w:rPr>
        <w:t xml:space="preserve">: </w:t>
      </w:r>
      <w:r w:rsidRPr="009D5EB9">
        <w:rPr>
          <w:rFonts w:cstheme="minorHAnsi"/>
        </w:rPr>
        <w:t xml:space="preserve">businesses with no employees spent about 26 working days per year, while businesses with more than 50 </w:t>
      </w:r>
      <w:proofErr w:type="spellStart"/>
      <w:r w:rsidRPr="009D5EB9">
        <w:rPr>
          <w:rFonts w:cstheme="minorHAnsi"/>
        </w:rPr>
        <w:t>employes</w:t>
      </w:r>
      <w:proofErr w:type="spellEnd"/>
      <w:r w:rsidR="00305F0F" w:rsidRPr="009D5EB9">
        <w:rPr>
          <w:rFonts w:cstheme="minorHAnsi"/>
        </w:rPr>
        <w:t xml:space="preserve"> spent </w:t>
      </w:r>
      <w:r w:rsidRPr="009D5EB9">
        <w:rPr>
          <w:rFonts w:cstheme="minorHAnsi"/>
        </w:rPr>
        <w:t xml:space="preserve">400 </w:t>
      </w:r>
      <w:r w:rsidR="00BC13A5">
        <w:rPr>
          <w:rFonts w:cstheme="minorHAnsi"/>
        </w:rPr>
        <w:t xml:space="preserve">working </w:t>
      </w:r>
      <w:r w:rsidRPr="009D5EB9">
        <w:rPr>
          <w:rFonts w:cstheme="minorHAnsi"/>
        </w:rPr>
        <w:t xml:space="preserve">days. </w:t>
      </w:r>
    </w:p>
    <w:p w:rsidR="00394648" w:rsidRDefault="00697E46" w:rsidP="00255497">
      <w:pPr>
        <w:pStyle w:val="a7"/>
        <w:numPr>
          <w:ilvl w:val="0"/>
          <w:numId w:val="15"/>
        </w:numPr>
        <w:spacing w:before="120" w:after="120"/>
        <w:contextualSpacing w:val="0"/>
        <w:jc w:val="both"/>
        <w:rPr>
          <w:rFonts w:cstheme="minorHAnsi"/>
        </w:rPr>
      </w:pPr>
      <w:r>
        <w:rPr>
          <w:rFonts w:cstheme="minorHAnsi"/>
          <w:b/>
          <w:bCs/>
        </w:rPr>
        <w:t>Respondents report that t</w:t>
      </w:r>
      <w:r w:rsidR="00EB3FFC">
        <w:rPr>
          <w:rFonts w:cstheme="minorHAnsi"/>
          <w:b/>
          <w:bCs/>
        </w:rPr>
        <w:t>he most time-consuming part of tax compliance was tax accounting office work</w:t>
      </w:r>
      <w:r w:rsidR="00305F0F">
        <w:rPr>
          <w:rFonts w:cstheme="minorHAnsi"/>
          <w:b/>
          <w:bCs/>
        </w:rPr>
        <w:t xml:space="preserve">. </w:t>
      </w:r>
      <w:r w:rsidR="00305F0F" w:rsidRPr="00D82DAD">
        <w:rPr>
          <w:rFonts w:cstheme="minorHAnsi"/>
        </w:rPr>
        <w:t>This</w:t>
      </w:r>
      <w:r w:rsidR="00305F0F">
        <w:rPr>
          <w:rFonts w:cstheme="minorHAnsi"/>
          <w:b/>
          <w:bCs/>
        </w:rPr>
        <w:t xml:space="preserve"> </w:t>
      </w:r>
      <w:r w:rsidR="00EB3FFC">
        <w:rPr>
          <w:rFonts w:cstheme="minorHAnsi"/>
        </w:rPr>
        <w:t xml:space="preserve">accounted for almost 45 percent of total time for an average business (Figure </w:t>
      </w:r>
      <w:r w:rsidR="00017D60">
        <w:rPr>
          <w:rFonts w:cstheme="minorHAnsi"/>
        </w:rPr>
        <w:t>1</w:t>
      </w:r>
      <w:r w:rsidR="00EB3FFC">
        <w:rPr>
          <w:rFonts w:cstheme="minorHAnsi"/>
        </w:rPr>
        <w:t xml:space="preserve">).  Larger businesses tend to spend more time on tax accounting work than smaller </w:t>
      </w:r>
      <w:r w:rsidR="00305F0F">
        <w:rPr>
          <w:rFonts w:cstheme="minorHAnsi"/>
        </w:rPr>
        <w:t>businesses</w:t>
      </w:r>
      <w:r w:rsidR="00EB3FFC">
        <w:rPr>
          <w:rFonts w:cstheme="minorHAnsi"/>
        </w:rPr>
        <w:t>. Submission of tax documents</w:t>
      </w:r>
      <w:r>
        <w:rPr>
          <w:rFonts w:cstheme="minorHAnsi"/>
        </w:rPr>
        <w:t xml:space="preserve"> </w:t>
      </w:r>
      <w:r w:rsidR="00EB3FFC">
        <w:rPr>
          <w:rFonts w:cstheme="minorHAnsi"/>
        </w:rPr>
        <w:t>impose</w:t>
      </w:r>
      <w:r>
        <w:rPr>
          <w:rFonts w:cstheme="minorHAnsi"/>
        </w:rPr>
        <w:t>d</w:t>
      </w:r>
      <w:r w:rsidR="00EB3FFC">
        <w:rPr>
          <w:rFonts w:cstheme="minorHAnsi"/>
        </w:rPr>
        <w:t xml:space="preserve"> a significant cost on businesses regardless of size</w:t>
      </w:r>
      <w:r>
        <w:rPr>
          <w:rFonts w:cstheme="minorHAnsi"/>
        </w:rPr>
        <w:t xml:space="preserve"> despite use of electronic services</w:t>
      </w:r>
      <w:r w:rsidR="00EB3FFC">
        <w:rPr>
          <w:rFonts w:cstheme="minorHAnsi"/>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04"/>
        <w:gridCol w:w="5257"/>
      </w:tblGrid>
      <w:tr w:rsidR="00EB3FFC" w:rsidTr="00255497">
        <w:tc>
          <w:tcPr>
            <w:tcW w:w="9360" w:type="dxa"/>
            <w:gridSpan w:val="2"/>
          </w:tcPr>
          <w:p w:rsidR="00EB3FFC" w:rsidRPr="00941FA4" w:rsidRDefault="00EB3FFC" w:rsidP="004F450E">
            <w:pPr>
              <w:rPr>
                <w:b/>
                <w:bCs/>
              </w:rPr>
            </w:pPr>
            <w:r w:rsidRPr="00941FA4">
              <w:rPr>
                <w:b/>
                <w:bCs/>
              </w:rPr>
              <w:t xml:space="preserve">Figure </w:t>
            </w:r>
            <w:r w:rsidR="00BD54A5">
              <w:rPr>
                <w:b/>
                <w:bCs/>
              </w:rPr>
              <w:t>1</w:t>
            </w:r>
            <w:r w:rsidRPr="00941FA4">
              <w:rPr>
                <w:b/>
                <w:bCs/>
              </w:rPr>
              <w:t xml:space="preserve">. Structure of time spent on complying with tax administration requirement requirements </w:t>
            </w:r>
          </w:p>
        </w:tc>
      </w:tr>
      <w:tr w:rsidR="00EB3FFC" w:rsidTr="00255497">
        <w:tc>
          <w:tcPr>
            <w:tcW w:w="4104" w:type="dxa"/>
          </w:tcPr>
          <w:p w:rsidR="00EB3FFC" w:rsidRDefault="00EB3FFC" w:rsidP="004F450E">
            <w:r>
              <w:rPr>
                <w:noProof/>
                <w:lang w:val="uk-UA" w:eastAsia="uk-UA"/>
              </w:rPr>
              <w:lastRenderedPageBreak/>
              <w:drawing>
                <wp:inline distT="0" distB="0" distL="0" distR="0">
                  <wp:extent cx="2377440" cy="2077516"/>
                  <wp:effectExtent l="0" t="0" r="3810" b="18415"/>
                  <wp:docPr id="959540205" name="Chart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B7A594E9-BCE8-EF6E-F276-5DBDFBE272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5256" w:type="dxa"/>
          </w:tcPr>
          <w:p w:rsidR="00EB3FFC" w:rsidRDefault="00EB3FFC" w:rsidP="004F450E">
            <w:r>
              <w:rPr>
                <w:noProof/>
                <w:lang w:val="uk-UA" w:eastAsia="uk-UA"/>
              </w:rPr>
              <w:drawing>
                <wp:inline distT="0" distB="0" distL="0" distR="0">
                  <wp:extent cx="3196743" cy="2077085"/>
                  <wp:effectExtent l="0" t="0" r="3810" b="18415"/>
                  <wp:docPr id="2029997147" name="Chart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CAEAE0D-E18A-CEF8-79B8-8A846C1A3E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rsidR="00394648" w:rsidRPr="00167C37" w:rsidRDefault="00EB3FFC" w:rsidP="00255497">
      <w:pPr>
        <w:pStyle w:val="a7"/>
        <w:numPr>
          <w:ilvl w:val="0"/>
          <w:numId w:val="15"/>
        </w:numPr>
        <w:spacing w:before="120" w:after="120"/>
        <w:contextualSpacing w:val="0"/>
        <w:jc w:val="both"/>
        <w:rPr>
          <w:rFonts w:cstheme="minorHAnsi"/>
        </w:rPr>
      </w:pPr>
      <w:r>
        <w:rPr>
          <w:rFonts w:cstheme="minorHAnsi"/>
          <w:b/>
          <w:bCs/>
        </w:rPr>
        <w:t>T</w:t>
      </w:r>
      <w:r w:rsidR="00B90873">
        <w:rPr>
          <w:rFonts w:cstheme="minorHAnsi"/>
          <w:b/>
          <w:bCs/>
        </w:rPr>
        <w:t>he t</w:t>
      </w:r>
      <w:r>
        <w:rPr>
          <w:rFonts w:cstheme="minorHAnsi"/>
          <w:b/>
          <w:bCs/>
        </w:rPr>
        <w:t>ax compliance cost in monetary terms average</w:t>
      </w:r>
      <w:r w:rsidR="00B90873">
        <w:rPr>
          <w:rFonts w:cstheme="minorHAnsi"/>
          <w:b/>
          <w:bCs/>
        </w:rPr>
        <w:t>d</w:t>
      </w:r>
      <w:r>
        <w:rPr>
          <w:rFonts w:cstheme="minorHAnsi"/>
          <w:b/>
          <w:bCs/>
        </w:rPr>
        <w:t xml:space="preserve"> </w:t>
      </w:r>
      <w:r w:rsidRPr="002C6AF7">
        <w:rPr>
          <w:rFonts w:cstheme="minorHAnsi"/>
          <w:b/>
          <w:bCs/>
        </w:rPr>
        <w:t>over UAH 100 thousand per year</w:t>
      </w:r>
      <w:r>
        <w:rPr>
          <w:rFonts w:cstheme="minorHAnsi"/>
        </w:rPr>
        <w:t>. For smaller businesses with turnover below UAH 1 million, the cost was over UAH 31 thousand</w:t>
      </w:r>
      <w:r w:rsidR="000D67C0">
        <w:rPr>
          <w:rFonts w:cstheme="minorHAnsi"/>
        </w:rPr>
        <w:t xml:space="preserve"> or</w:t>
      </w:r>
      <w:r>
        <w:rPr>
          <w:rFonts w:cstheme="minorHAnsi"/>
        </w:rPr>
        <w:t xml:space="preserve"> at least 3 percent of turnover. </w:t>
      </w:r>
      <w:r w:rsidR="00305F0F">
        <w:rPr>
          <w:rFonts w:cstheme="minorHAnsi"/>
        </w:rPr>
        <w:t xml:space="preserve">The </w:t>
      </w:r>
      <w:r w:rsidR="0070373A">
        <w:rPr>
          <w:rFonts w:cstheme="minorHAnsi"/>
        </w:rPr>
        <w:t xml:space="preserve">tax compliance </w:t>
      </w:r>
      <w:r>
        <w:rPr>
          <w:rFonts w:cstheme="minorHAnsi"/>
        </w:rPr>
        <w:t xml:space="preserve">cost for large businesses </w:t>
      </w:r>
      <w:r w:rsidR="0070373A">
        <w:rPr>
          <w:rFonts w:cstheme="minorHAnsi"/>
        </w:rPr>
        <w:t>wa</w:t>
      </w:r>
      <w:r>
        <w:rPr>
          <w:rFonts w:cstheme="minorHAnsi"/>
        </w:rPr>
        <w:t>s almost UAH 900 thousand represent</w:t>
      </w:r>
      <w:r w:rsidR="00305F0F">
        <w:rPr>
          <w:rFonts w:cstheme="minorHAnsi"/>
        </w:rPr>
        <w:t>ing</w:t>
      </w:r>
      <w:r>
        <w:rPr>
          <w:rFonts w:cstheme="minorHAnsi"/>
        </w:rPr>
        <w:t xml:space="preserve"> at most 1 percent of turnover.</w:t>
      </w:r>
    </w:p>
    <w:p w:rsidR="00305F0F" w:rsidRDefault="00775753" w:rsidP="00255497">
      <w:pPr>
        <w:pStyle w:val="a7"/>
        <w:numPr>
          <w:ilvl w:val="0"/>
          <w:numId w:val="15"/>
        </w:numPr>
        <w:spacing w:before="120" w:after="120"/>
        <w:contextualSpacing w:val="0"/>
        <w:jc w:val="both"/>
        <w:rPr>
          <w:rFonts w:cstheme="minorHAnsi"/>
        </w:rPr>
      </w:pPr>
      <w:r>
        <w:rPr>
          <w:rFonts w:cstheme="minorHAnsi"/>
          <w:b/>
          <w:bCs/>
        </w:rPr>
        <w:t>Respon</w:t>
      </w:r>
      <w:r w:rsidR="006E5C3E">
        <w:rPr>
          <w:rFonts w:cstheme="minorHAnsi"/>
          <w:b/>
          <w:bCs/>
        </w:rPr>
        <w:t>ses suggest that t</w:t>
      </w:r>
      <w:r w:rsidR="00EB3FFC" w:rsidRPr="00014071">
        <w:rPr>
          <w:rFonts w:cstheme="minorHAnsi"/>
          <w:b/>
          <w:bCs/>
        </w:rPr>
        <w:t xml:space="preserve">ax </w:t>
      </w:r>
      <w:r w:rsidR="0052755E">
        <w:rPr>
          <w:rFonts w:cstheme="minorHAnsi"/>
          <w:b/>
          <w:bCs/>
        </w:rPr>
        <w:t xml:space="preserve">inspections </w:t>
      </w:r>
      <w:r w:rsidR="00EB3FFC" w:rsidRPr="00014071">
        <w:rPr>
          <w:rFonts w:cstheme="minorHAnsi"/>
          <w:b/>
          <w:bCs/>
        </w:rPr>
        <w:t>focus</w:t>
      </w:r>
      <w:r w:rsidR="00305F0F">
        <w:rPr>
          <w:rFonts w:cstheme="minorHAnsi"/>
          <w:b/>
          <w:bCs/>
        </w:rPr>
        <w:t>ed</w:t>
      </w:r>
      <w:r w:rsidR="00EB3FFC" w:rsidRPr="00014071">
        <w:rPr>
          <w:rFonts w:cstheme="minorHAnsi"/>
          <w:b/>
          <w:bCs/>
        </w:rPr>
        <w:t xml:space="preserve"> on larger taxpayers</w:t>
      </w:r>
      <w:r w:rsidR="00EB3FFC">
        <w:rPr>
          <w:rFonts w:cstheme="minorHAnsi"/>
        </w:rPr>
        <w:t>.</w:t>
      </w:r>
      <w:r w:rsidR="00EB3FFC" w:rsidRPr="00014071">
        <w:t xml:space="preserve"> </w:t>
      </w:r>
      <w:r w:rsidR="0078315F">
        <w:t xml:space="preserve">While </w:t>
      </w:r>
      <w:r w:rsidR="00EB3FFC">
        <w:rPr>
          <w:rFonts w:cstheme="minorHAnsi"/>
        </w:rPr>
        <w:t>13.8 percent</w:t>
      </w:r>
      <w:r w:rsidR="003809B5">
        <w:rPr>
          <w:rFonts w:cstheme="minorHAnsi"/>
        </w:rPr>
        <w:t xml:space="preserve"> of businesses </w:t>
      </w:r>
      <w:r w:rsidR="00221471">
        <w:rPr>
          <w:rFonts w:cstheme="minorHAnsi"/>
        </w:rPr>
        <w:t xml:space="preserve">reported </w:t>
      </w:r>
      <w:r w:rsidR="00D72B7A">
        <w:rPr>
          <w:rFonts w:cstheme="minorHAnsi"/>
        </w:rPr>
        <w:t xml:space="preserve">that they had been the subject of a tax </w:t>
      </w:r>
      <w:r w:rsidR="0052755E">
        <w:rPr>
          <w:rFonts w:cstheme="minorHAnsi"/>
        </w:rPr>
        <w:t>inspection</w:t>
      </w:r>
      <w:r w:rsidR="0078315F">
        <w:rPr>
          <w:rFonts w:cstheme="minorHAnsi"/>
        </w:rPr>
        <w:t xml:space="preserve">, </w:t>
      </w:r>
      <w:r w:rsidR="001C0FAB">
        <w:rPr>
          <w:rFonts w:cstheme="minorHAnsi"/>
        </w:rPr>
        <w:t xml:space="preserve">40.1 percent </w:t>
      </w:r>
      <w:proofErr w:type="gramStart"/>
      <w:r w:rsidR="001C0FAB">
        <w:rPr>
          <w:rFonts w:cstheme="minorHAnsi"/>
        </w:rPr>
        <w:t xml:space="preserve">of </w:t>
      </w:r>
      <w:r w:rsidR="00EB3FFC">
        <w:rPr>
          <w:rFonts w:cstheme="minorHAnsi"/>
        </w:rPr>
        <w:t xml:space="preserve"> </w:t>
      </w:r>
      <w:r w:rsidR="00414614">
        <w:rPr>
          <w:rFonts w:cstheme="minorHAnsi"/>
        </w:rPr>
        <w:t>businesses</w:t>
      </w:r>
      <w:proofErr w:type="gramEnd"/>
      <w:r w:rsidR="00414614">
        <w:rPr>
          <w:rFonts w:cstheme="minorHAnsi"/>
        </w:rPr>
        <w:t xml:space="preserve"> </w:t>
      </w:r>
      <w:r w:rsidR="00EB3FFC" w:rsidRPr="00014071">
        <w:rPr>
          <w:rFonts w:cstheme="minorHAnsi"/>
        </w:rPr>
        <w:t xml:space="preserve">with more than 50 employees </w:t>
      </w:r>
      <w:r w:rsidR="00EB3FFC">
        <w:rPr>
          <w:rFonts w:cstheme="minorHAnsi"/>
        </w:rPr>
        <w:t>report</w:t>
      </w:r>
      <w:r w:rsidR="00716157">
        <w:rPr>
          <w:rFonts w:cstheme="minorHAnsi"/>
        </w:rPr>
        <w:t xml:space="preserve">ed </w:t>
      </w:r>
      <w:r w:rsidR="00A57497">
        <w:rPr>
          <w:rFonts w:cstheme="minorHAnsi"/>
        </w:rPr>
        <w:t xml:space="preserve">that they had been </w:t>
      </w:r>
      <w:r w:rsidR="0052755E">
        <w:rPr>
          <w:rFonts w:cstheme="minorHAnsi"/>
        </w:rPr>
        <w:t>inspected</w:t>
      </w:r>
      <w:r w:rsidR="00EB3FFC">
        <w:rPr>
          <w:rFonts w:cstheme="minorHAnsi"/>
        </w:rPr>
        <w:t xml:space="preserve">. The average duration of tax </w:t>
      </w:r>
      <w:r w:rsidR="0052755E">
        <w:rPr>
          <w:rFonts w:cstheme="minorHAnsi"/>
        </w:rPr>
        <w:t xml:space="preserve">inspections </w:t>
      </w:r>
      <w:r w:rsidR="00EB3FFC">
        <w:rPr>
          <w:rFonts w:cstheme="minorHAnsi"/>
        </w:rPr>
        <w:t xml:space="preserve">was </w:t>
      </w:r>
      <w:r w:rsidR="008E3289">
        <w:rPr>
          <w:rFonts w:cstheme="minorHAnsi"/>
        </w:rPr>
        <w:t xml:space="preserve">just </w:t>
      </w:r>
      <w:r w:rsidR="00EB3FFC">
        <w:rPr>
          <w:rFonts w:cstheme="minorHAnsi"/>
        </w:rPr>
        <w:t xml:space="preserve">6.2 hours. </w:t>
      </w:r>
    </w:p>
    <w:p w:rsidR="00394648" w:rsidRPr="00167C37" w:rsidRDefault="009574FA" w:rsidP="00255497">
      <w:pPr>
        <w:pStyle w:val="a7"/>
        <w:numPr>
          <w:ilvl w:val="0"/>
          <w:numId w:val="15"/>
        </w:numPr>
        <w:spacing w:before="120" w:after="120"/>
        <w:contextualSpacing w:val="0"/>
        <w:jc w:val="both"/>
        <w:rPr>
          <w:rFonts w:cstheme="minorHAnsi"/>
        </w:rPr>
      </w:pPr>
      <w:r>
        <w:rPr>
          <w:rFonts w:cstheme="minorHAnsi"/>
          <w:b/>
          <w:bCs/>
        </w:rPr>
        <w:t xml:space="preserve">Responses suggest </w:t>
      </w:r>
      <w:r w:rsidR="00305F0F" w:rsidRPr="00014071">
        <w:rPr>
          <w:rFonts w:cstheme="minorHAnsi"/>
          <w:b/>
          <w:bCs/>
        </w:rPr>
        <w:t>administrative procedures</w:t>
      </w:r>
      <w:r w:rsidR="00942574">
        <w:rPr>
          <w:rFonts w:cstheme="minorHAnsi"/>
          <w:b/>
          <w:bCs/>
        </w:rPr>
        <w:t xml:space="preserve"> for tax </w:t>
      </w:r>
      <w:r w:rsidR="003D6BAB">
        <w:rPr>
          <w:rFonts w:cstheme="minorHAnsi"/>
          <w:b/>
          <w:bCs/>
        </w:rPr>
        <w:t xml:space="preserve">inspections </w:t>
      </w:r>
      <w:r w:rsidR="00942574">
        <w:rPr>
          <w:rFonts w:cstheme="minorHAnsi"/>
          <w:b/>
          <w:bCs/>
        </w:rPr>
        <w:t>are not always followed</w:t>
      </w:r>
      <w:r w:rsidR="007769BD">
        <w:rPr>
          <w:rFonts w:cstheme="minorHAnsi"/>
          <w:b/>
          <w:bCs/>
        </w:rPr>
        <w:t>, with compliance being weaker in the case of smaller businesses</w:t>
      </w:r>
      <w:r w:rsidR="00305F0F">
        <w:rPr>
          <w:rFonts w:cstheme="minorHAnsi"/>
          <w:b/>
          <w:bCs/>
        </w:rPr>
        <w:t>.</w:t>
      </w:r>
      <w:r w:rsidR="00305F0F">
        <w:rPr>
          <w:rFonts w:cstheme="minorHAnsi"/>
        </w:rPr>
        <w:t xml:space="preserve"> </w:t>
      </w:r>
      <w:r w:rsidR="00552697">
        <w:rPr>
          <w:rFonts w:cstheme="minorHAnsi"/>
        </w:rPr>
        <w:t>Respondents reported that t</w:t>
      </w:r>
      <w:r w:rsidR="00EB3FFC">
        <w:rPr>
          <w:rFonts w:cstheme="minorHAnsi"/>
        </w:rPr>
        <w:t xml:space="preserve">ax </w:t>
      </w:r>
      <w:r w:rsidR="003D6BAB">
        <w:rPr>
          <w:rFonts w:cstheme="minorHAnsi"/>
        </w:rPr>
        <w:t xml:space="preserve">inspectors </w:t>
      </w:r>
      <w:r w:rsidR="00EB3FFC">
        <w:rPr>
          <w:rFonts w:cstheme="minorHAnsi"/>
        </w:rPr>
        <w:t xml:space="preserve">presented official </w:t>
      </w:r>
      <w:r w:rsidR="003D6BAB">
        <w:rPr>
          <w:rFonts w:cstheme="minorHAnsi"/>
        </w:rPr>
        <w:t xml:space="preserve">inspection </w:t>
      </w:r>
      <w:r w:rsidR="00EB3FFC">
        <w:rPr>
          <w:rFonts w:cstheme="minorHAnsi"/>
        </w:rPr>
        <w:t xml:space="preserve">order in </w:t>
      </w:r>
      <w:r w:rsidR="00552697">
        <w:rPr>
          <w:rFonts w:cstheme="minorHAnsi"/>
        </w:rPr>
        <w:t xml:space="preserve">just </w:t>
      </w:r>
      <w:r w:rsidR="00EB3FFC">
        <w:rPr>
          <w:rFonts w:cstheme="minorHAnsi"/>
        </w:rPr>
        <w:t xml:space="preserve">54.6 percent of cases, and </w:t>
      </w:r>
      <w:r w:rsidR="00552697">
        <w:rPr>
          <w:rFonts w:cstheme="minorHAnsi"/>
        </w:rPr>
        <w:t xml:space="preserve">just </w:t>
      </w:r>
      <w:r w:rsidR="00EB3FFC">
        <w:rPr>
          <w:rFonts w:cstheme="minorHAnsi"/>
        </w:rPr>
        <w:t>33 percent of cases for business with no employees</w:t>
      </w:r>
      <w:r w:rsidR="00552697">
        <w:rPr>
          <w:rFonts w:cstheme="minorHAnsi"/>
        </w:rPr>
        <w:t>,</w:t>
      </w:r>
      <w:r w:rsidR="00EB3FFC">
        <w:rPr>
          <w:rFonts w:cstheme="minorHAnsi"/>
        </w:rPr>
        <w:t xml:space="preserve"> compared to 81 percent </w:t>
      </w:r>
      <w:r w:rsidR="008E3289">
        <w:rPr>
          <w:rFonts w:cstheme="minorHAnsi"/>
        </w:rPr>
        <w:t xml:space="preserve">of cases </w:t>
      </w:r>
      <w:r w:rsidR="00EB3FFC">
        <w:rPr>
          <w:rFonts w:cstheme="minorHAnsi"/>
        </w:rPr>
        <w:t>for larger businesses.</w:t>
      </w:r>
    </w:p>
    <w:p w:rsidR="00394648" w:rsidRPr="00167C37" w:rsidRDefault="00EB3FFC" w:rsidP="00255497">
      <w:pPr>
        <w:pStyle w:val="a7"/>
        <w:numPr>
          <w:ilvl w:val="0"/>
          <w:numId w:val="15"/>
        </w:numPr>
        <w:spacing w:before="120" w:after="120"/>
        <w:contextualSpacing w:val="0"/>
        <w:jc w:val="both"/>
        <w:rPr>
          <w:rFonts w:cstheme="minorHAnsi"/>
        </w:rPr>
      </w:pPr>
      <w:r w:rsidRPr="00014071">
        <w:rPr>
          <w:rFonts w:cstheme="minorHAnsi"/>
          <w:b/>
          <w:bCs/>
        </w:rPr>
        <w:t xml:space="preserve">Taxpayers were satisfied with politeness of STS staff and remote interactions (including e-services) but found </w:t>
      </w:r>
      <w:r w:rsidR="000C2BD9">
        <w:rPr>
          <w:rFonts w:cstheme="minorHAnsi"/>
          <w:b/>
          <w:bCs/>
        </w:rPr>
        <w:t xml:space="preserve">that STS </w:t>
      </w:r>
      <w:proofErr w:type="gramStart"/>
      <w:r w:rsidR="00017D60">
        <w:rPr>
          <w:rFonts w:cstheme="minorHAnsi"/>
          <w:b/>
          <w:bCs/>
        </w:rPr>
        <w:t xml:space="preserve">staff </w:t>
      </w:r>
      <w:r w:rsidR="000C2BD9">
        <w:rPr>
          <w:rFonts w:cstheme="minorHAnsi"/>
          <w:b/>
          <w:bCs/>
        </w:rPr>
        <w:t>were</w:t>
      </w:r>
      <w:proofErr w:type="gramEnd"/>
      <w:r w:rsidR="000C2BD9">
        <w:rPr>
          <w:rFonts w:cstheme="minorHAnsi"/>
          <w:b/>
          <w:bCs/>
        </w:rPr>
        <w:t xml:space="preserve"> </w:t>
      </w:r>
      <w:r w:rsidR="00D40BAA">
        <w:rPr>
          <w:rFonts w:cstheme="minorHAnsi"/>
          <w:b/>
          <w:bCs/>
        </w:rPr>
        <w:t xml:space="preserve">sometimes unavailable to </w:t>
      </w:r>
      <w:r w:rsidRPr="00014071">
        <w:rPr>
          <w:rFonts w:cstheme="minorHAnsi"/>
          <w:b/>
          <w:bCs/>
        </w:rPr>
        <w:t xml:space="preserve">help </w:t>
      </w:r>
      <w:r w:rsidR="000C2BD9">
        <w:rPr>
          <w:rFonts w:cstheme="minorHAnsi"/>
          <w:b/>
          <w:bCs/>
        </w:rPr>
        <w:t xml:space="preserve">or </w:t>
      </w:r>
      <w:r w:rsidR="00D40BAA">
        <w:rPr>
          <w:rFonts w:cstheme="minorHAnsi"/>
          <w:b/>
          <w:bCs/>
        </w:rPr>
        <w:t xml:space="preserve">their assistance was not considered </w:t>
      </w:r>
      <w:r w:rsidRPr="00014071">
        <w:rPr>
          <w:rFonts w:cstheme="minorHAnsi"/>
          <w:b/>
          <w:bCs/>
        </w:rPr>
        <w:t>effective</w:t>
      </w:r>
      <w:r>
        <w:rPr>
          <w:rFonts w:cstheme="minorHAnsi"/>
        </w:rPr>
        <w:t xml:space="preserve">. Politeness of staff </w:t>
      </w:r>
      <w:r w:rsidR="00C55C16">
        <w:rPr>
          <w:rFonts w:cstheme="minorHAnsi"/>
        </w:rPr>
        <w:t>was rated positively by 63 percent of respondents</w:t>
      </w:r>
      <w:r w:rsidR="009B410F">
        <w:rPr>
          <w:rFonts w:cstheme="minorHAnsi"/>
        </w:rPr>
        <w:t xml:space="preserve"> </w:t>
      </w:r>
      <w:r>
        <w:rPr>
          <w:rFonts w:cstheme="minorHAnsi"/>
        </w:rPr>
        <w:t xml:space="preserve">and remote interaction with tax authorities </w:t>
      </w:r>
      <w:r w:rsidR="009B410F">
        <w:rPr>
          <w:rFonts w:cstheme="minorHAnsi"/>
        </w:rPr>
        <w:t xml:space="preserve">was rated positively by </w:t>
      </w:r>
      <w:r>
        <w:rPr>
          <w:rFonts w:cstheme="minorHAnsi"/>
        </w:rPr>
        <w:t>58.8 percent</w:t>
      </w:r>
      <w:r w:rsidR="009B410F">
        <w:rPr>
          <w:rFonts w:cstheme="minorHAnsi"/>
        </w:rPr>
        <w:t xml:space="preserve"> of respondents</w:t>
      </w:r>
      <w:r>
        <w:rPr>
          <w:rFonts w:cstheme="minorHAnsi"/>
        </w:rPr>
        <w:t xml:space="preserve">. </w:t>
      </w:r>
      <w:r w:rsidR="00140F97">
        <w:rPr>
          <w:rFonts w:cstheme="minorHAnsi"/>
        </w:rPr>
        <w:t>A</w:t>
      </w:r>
      <w:r>
        <w:rPr>
          <w:rFonts w:cstheme="minorHAnsi"/>
        </w:rPr>
        <w:t xml:space="preserve">lmost 36 percent of respondents rated </w:t>
      </w:r>
      <w:r w:rsidR="00140F97">
        <w:rPr>
          <w:rFonts w:cstheme="minorHAnsi"/>
        </w:rPr>
        <w:t xml:space="preserve">STS staff readiness to help </w:t>
      </w:r>
      <w:r>
        <w:rPr>
          <w:rFonts w:cstheme="minorHAnsi"/>
        </w:rPr>
        <w:t xml:space="preserve">as bad or very bad (see Figure </w:t>
      </w:r>
      <w:r w:rsidR="00017D60">
        <w:rPr>
          <w:rFonts w:cstheme="minorHAnsi"/>
        </w:rPr>
        <w:t>2</w:t>
      </w:r>
      <w:r>
        <w:rPr>
          <w:rFonts w:cstheme="minorHAnsi"/>
        </w:rPr>
        <w:t xml:space="preserve">). The overall effectiveness of tax inspectors’ work </w:t>
      </w:r>
      <w:r w:rsidR="00D23F87">
        <w:rPr>
          <w:rFonts w:cstheme="minorHAnsi"/>
        </w:rPr>
        <w:t xml:space="preserve">received </w:t>
      </w:r>
      <w:r>
        <w:rPr>
          <w:rFonts w:cstheme="minorHAnsi"/>
        </w:rPr>
        <w:t xml:space="preserve">mixed feedback, with 41.8 percent </w:t>
      </w:r>
      <w:r w:rsidR="00E478B1">
        <w:rPr>
          <w:rFonts w:cstheme="minorHAnsi"/>
        </w:rPr>
        <w:t xml:space="preserve">rating effectiveness </w:t>
      </w:r>
      <w:r>
        <w:rPr>
          <w:rFonts w:cstheme="minorHAnsi"/>
        </w:rPr>
        <w:t>positive</w:t>
      </w:r>
      <w:r w:rsidR="00E478B1">
        <w:rPr>
          <w:rFonts w:cstheme="minorHAnsi"/>
        </w:rPr>
        <w:t>ly</w:t>
      </w:r>
      <w:r>
        <w:rPr>
          <w:rFonts w:cstheme="minorHAnsi"/>
        </w:rPr>
        <w:t>, 31 percent negative</w:t>
      </w:r>
      <w:r w:rsidR="00E478B1">
        <w:rPr>
          <w:rFonts w:cstheme="minorHAnsi"/>
        </w:rPr>
        <w:t>ly</w:t>
      </w:r>
      <w:r>
        <w:rPr>
          <w:rFonts w:cstheme="minorHAnsi"/>
        </w:rPr>
        <w:t>, and 24.6 percent unsure or refusing to answer.</w:t>
      </w:r>
    </w:p>
    <w:p w:rsidR="00EB3FFC" w:rsidRPr="00014071" w:rsidRDefault="00EB3FFC" w:rsidP="00EB3FFC">
      <w:pPr>
        <w:pStyle w:val="caption1"/>
        <w:rPr>
          <w:b/>
          <w:bCs/>
          <w:i w:val="0"/>
          <w:iCs w:val="0"/>
          <w:color w:val="auto"/>
          <w:sz w:val="36"/>
          <w:szCs w:val="36"/>
        </w:rPr>
      </w:pPr>
      <w:r>
        <w:rPr>
          <w:b/>
          <w:bCs/>
          <w:noProof/>
          <w:lang w:val="uk-UA" w:eastAsia="uk-UA"/>
        </w:rPr>
        <w:lastRenderedPageBreak/>
        <w:drawing>
          <wp:anchor distT="0" distB="0" distL="114300" distR="0" simplePos="0" relativeHeight="251659264" behindDoc="0" locked="0" layoutInCell="0" allowOverlap="1">
            <wp:simplePos x="0" y="0"/>
            <wp:positionH relativeFrom="margin">
              <wp:posOffset>-88265</wp:posOffset>
            </wp:positionH>
            <wp:positionV relativeFrom="paragraph">
              <wp:posOffset>287655</wp:posOffset>
            </wp:positionV>
            <wp:extent cx="6012815" cy="2438400"/>
            <wp:effectExtent l="0" t="0" r="6985" b="0"/>
            <wp:wrapTopAndBottom/>
            <wp:docPr id="10" name="Picture 3"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A graph of different colored bars&#10;&#10;Description automatically generated"/>
                    <pic:cNvPicPr>
                      <a:picLocks noChangeAspect="1" noChangeArrowheads="1"/>
                    </pic:cNvPicPr>
                  </pic:nvPicPr>
                  <pic:blipFill rotWithShape="1">
                    <a:blip r:embed="rId11" cstate="print"/>
                    <a:srcRect l="885" r="4594"/>
                    <a:stretch/>
                  </pic:blipFill>
                  <pic:spPr bwMode="auto">
                    <a:xfrm>
                      <a:off x="0" y="0"/>
                      <a:ext cx="6012815" cy="2438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roofErr w:type="gramStart"/>
      <w:r w:rsidRPr="00014071">
        <w:rPr>
          <w:b/>
          <w:bCs/>
          <w:i w:val="0"/>
          <w:iCs w:val="0"/>
          <w:color w:val="auto"/>
          <w:sz w:val="22"/>
          <w:szCs w:val="22"/>
        </w:rPr>
        <w:t xml:space="preserve">Figure </w:t>
      </w:r>
      <w:r w:rsidR="00017D60">
        <w:rPr>
          <w:b/>
          <w:bCs/>
          <w:i w:val="0"/>
          <w:iCs w:val="0"/>
          <w:color w:val="auto"/>
          <w:sz w:val="22"/>
          <w:szCs w:val="22"/>
        </w:rPr>
        <w:t>2</w:t>
      </w:r>
      <w:r>
        <w:rPr>
          <w:b/>
          <w:bCs/>
          <w:i w:val="0"/>
          <w:iCs w:val="0"/>
          <w:color w:val="auto"/>
          <w:sz w:val="22"/>
          <w:szCs w:val="22"/>
        </w:rPr>
        <w:t>.</w:t>
      </w:r>
      <w:proofErr w:type="gramEnd"/>
      <w:r w:rsidRPr="00014071">
        <w:rPr>
          <w:b/>
          <w:bCs/>
          <w:i w:val="0"/>
          <w:iCs w:val="0"/>
          <w:color w:val="auto"/>
          <w:sz w:val="22"/>
          <w:szCs w:val="22"/>
        </w:rPr>
        <w:t xml:space="preserve"> </w:t>
      </w:r>
      <w:r>
        <w:rPr>
          <w:b/>
          <w:bCs/>
          <w:i w:val="0"/>
          <w:iCs w:val="0"/>
          <w:color w:val="auto"/>
          <w:sz w:val="22"/>
          <w:szCs w:val="22"/>
        </w:rPr>
        <w:t xml:space="preserve">Satisfaction with performance of the STS </w:t>
      </w:r>
    </w:p>
    <w:p w:rsidR="00394648" w:rsidRDefault="00EB3FFC" w:rsidP="00380E1D">
      <w:pPr>
        <w:pStyle w:val="a7"/>
        <w:numPr>
          <w:ilvl w:val="0"/>
          <w:numId w:val="15"/>
        </w:numPr>
        <w:jc w:val="both"/>
        <w:rPr>
          <w:rFonts w:cstheme="minorHAnsi"/>
        </w:rPr>
      </w:pPr>
      <w:r w:rsidRPr="00945276">
        <w:rPr>
          <w:rFonts w:cstheme="minorHAnsi"/>
          <w:b/>
          <w:bCs/>
        </w:rPr>
        <w:t xml:space="preserve">Close to 75 percent of businesses submitted tax reports electronically </w:t>
      </w:r>
      <w:r w:rsidR="00E77171">
        <w:rPr>
          <w:rFonts w:cstheme="minorHAnsi"/>
          <w:b/>
          <w:bCs/>
        </w:rPr>
        <w:t xml:space="preserve">using the </w:t>
      </w:r>
      <w:r w:rsidRPr="00945276">
        <w:rPr>
          <w:rFonts w:cstheme="minorHAnsi"/>
          <w:b/>
          <w:bCs/>
        </w:rPr>
        <w:t xml:space="preserve">Electronic Office, </w:t>
      </w:r>
      <w:r>
        <w:rPr>
          <w:rFonts w:cstheme="minorHAnsi"/>
          <w:b/>
          <w:bCs/>
        </w:rPr>
        <w:t>but</w:t>
      </w:r>
      <w:r w:rsidRPr="00945276">
        <w:rPr>
          <w:rFonts w:cstheme="minorHAnsi"/>
          <w:b/>
          <w:bCs/>
        </w:rPr>
        <w:t xml:space="preserve"> </w:t>
      </w:r>
      <w:r w:rsidR="000C2BD9">
        <w:rPr>
          <w:rFonts w:cstheme="minorHAnsi"/>
          <w:b/>
          <w:bCs/>
        </w:rPr>
        <w:t xml:space="preserve">the </w:t>
      </w:r>
      <w:r w:rsidR="00017D60">
        <w:rPr>
          <w:rFonts w:cstheme="minorHAnsi"/>
          <w:b/>
          <w:bCs/>
        </w:rPr>
        <w:t xml:space="preserve">taxpayers complained about user friendliness and technical glitches. </w:t>
      </w:r>
      <w:r w:rsidR="00BE4AAC" w:rsidRPr="00380E1D">
        <w:rPr>
          <w:rFonts w:cstheme="minorHAnsi"/>
        </w:rPr>
        <w:t>O</w:t>
      </w:r>
      <w:r w:rsidRPr="00380E1D">
        <w:rPr>
          <w:rFonts w:cstheme="minorHAnsi"/>
        </w:rPr>
        <w:t xml:space="preserve">ver 20 percent of respondents complained about </w:t>
      </w:r>
      <w:r w:rsidR="00BE4AAC" w:rsidRPr="00380E1D">
        <w:rPr>
          <w:rFonts w:cstheme="minorHAnsi"/>
        </w:rPr>
        <w:t xml:space="preserve">the </w:t>
      </w:r>
      <w:r w:rsidRPr="00380E1D">
        <w:rPr>
          <w:rFonts w:cstheme="minorHAnsi"/>
        </w:rPr>
        <w:t xml:space="preserve">quality and timeliness of STS electronic messaging. 17.1 percent </w:t>
      </w:r>
      <w:r w:rsidR="004724D6">
        <w:rPr>
          <w:rFonts w:cstheme="minorHAnsi"/>
        </w:rPr>
        <w:t xml:space="preserve">of respondents </w:t>
      </w:r>
      <w:r w:rsidRPr="00380E1D">
        <w:rPr>
          <w:rFonts w:cstheme="minorHAnsi"/>
        </w:rPr>
        <w:t xml:space="preserve">noted that the electronic office </w:t>
      </w:r>
      <w:r w:rsidR="00112D64">
        <w:rPr>
          <w:rFonts w:cstheme="minorHAnsi"/>
        </w:rPr>
        <w:t xml:space="preserve">did not </w:t>
      </w:r>
      <w:r w:rsidRPr="00380E1D">
        <w:rPr>
          <w:rFonts w:cstheme="minorHAnsi"/>
        </w:rPr>
        <w:t xml:space="preserve">save completed forms, and 15.2 percent had issues when obtaining online certificates (Figure </w:t>
      </w:r>
      <w:r w:rsidR="00017D60" w:rsidRPr="00380E1D">
        <w:rPr>
          <w:rFonts w:cstheme="minorHAnsi"/>
        </w:rPr>
        <w:t>3</w:t>
      </w:r>
      <w:r w:rsidRPr="00380E1D">
        <w:rPr>
          <w:rFonts w:cstheme="minorHAnsi"/>
        </w:rPr>
        <w:t>).</w:t>
      </w:r>
    </w:p>
    <w:p w:rsidR="00DC6AC3" w:rsidRPr="00DC6AC3" w:rsidRDefault="00DC6AC3" w:rsidP="00DC6AC3">
      <w:pPr>
        <w:jc w:val="both"/>
        <w:rPr>
          <w:rFonts w:cstheme="minorHAnsi"/>
        </w:rPr>
      </w:pPr>
    </w:p>
    <w:p w:rsidR="00B75E54" w:rsidRPr="00380E1D" w:rsidRDefault="00B75E54" w:rsidP="00B75E54">
      <w:pPr>
        <w:pStyle w:val="a7"/>
        <w:ind w:left="360"/>
        <w:jc w:val="both"/>
        <w:rPr>
          <w:rFonts w:cstheme="minorHAnsi"/>
        </w:rPr>
      </w:pPr>
    </w:p>
    <w:p w:rsidR="00EB3FFC" w:rsidRDefault="00EB3FFC" w:rsidP="00EB3FFC">
      <w:pPr>
        <w:rPr>
          <w:b/>
          <w:bCs/>
        </w:rPr>
      </w:pPr>
      <w:proofErr w:type="gramStart"/>
      <w:r w:rsidRPr="00945276">
        <w:rPr>
          <w:b/>
          <w:bCs/>
        </w:rPr>
        <w:t xml:space="preserve">Figure </w:t>
      </w:r>
      <w:r w:rsidR="00017D60">
        <w:rPr>
          <w:b/>
          <w:bCs/>
        </w:rPr>
        <w:t>3</w:t>
      </w:r>
      <w:r w:rsidRPr="00945276">
        <w:rPr>
          <w:b/>
          <w:bCs/>
        </w:rPr>
        <w:t>.</w:t>
      </w:r>
      <w:proofErr w:type="gramEnd"/>
      <w:r w:rsidRPr="00945276">
        <w:rPr>
          <w:b/>
          <w:bCs/>
        </w:rPr>
        <w:t xml:space="preserve"> Problems business faced while filing for taxes in electronic form</w:t>
      </w:r>
    </w:p>
    <w:p w:rsidR="00EB3FFC" w:rsidRDefault="00EB3FFC" w:rsidP="00EB3FFC">
      <w:pPr>
        <w:rPr>
          <w:b/>
          <w:bCs/>
        </w:rPr>
      </w:pPr>
      <w:r>
        <w:rPr>
          <w:noProof/>
          <w:lang w:val="uk-UA" w:eastAsia="uk-UA"/>
        </w:rPr>
        <w:drawing>
          <wp:inline distT="0" distB="0" distL="0" distR="0">
            <wp:extent cx="5296205" cy="2802409"/>
            <wp:effectExtent l="0" t="0" r="0" b="0"/>
            <wp:docPr id="13"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descr="A screenshot of a computer&#10;&#10;Description automatically generated"/>
                    <pic:cNvPicPr>
                      <a:picLocks noChangeAspect="1" noChangeArrowheads="1"/>
                    </pic:cNvPicPr>
                  </pic:nvPicPr>
                  <pic:blipFill>
                    <a:blip r:embed="rId12" cstate="print"/>
                    <a:stretch>
                      <a:fillRect/>
                    </a:stretch>
                  </pic:blipFill>
                  <pic:spPr bwMode="auto">
                    <a:xfrm>
                      <a:off x="0" y="0"/>
                      <a:ext cx="5308029" cy="2808665"/>
                    </a:xfrm>
                    <a:prstGeom prst="rect">
                      <a:avLst/>
                    </a:prstGeom>
                  </pic:spPr>
                </pic:pic>
              </a:graphicData>
            </a:graphic>
          </wp:inline>
        </w:drawing>
      </w:r>
    </w:p>
    <w:p w:rsidR="00394648" w:rsidRPr="00167C37" w:rsidRDefault="00EB3FFC" w:rsidP="0087133B">
      <w:pPr>
        <w:pStyle w:val="a7"/>
        <w:numPr>
          <w:ilvl w:val="0"/>
          <w:numId w:val="15"/>
        </w:numPr>
        <w:spacing w:before="120" w:after="120"/>
        <w:contextualSpacing w:val="0"/>
        <w:jc w:val="both"/>
        <w:rPr>
          <w:rFonts w:cstheme="minorHAnsi"/>
        </w:rPr>
      </w:pPr>
      <w:r>
        <w:rPr>
          <w:b/>
          <w:bCs/>
        </w:rPr>
        <w:t xml:space="preserve">Respondents reported </w:t>
      </w:r>
      <w:r w:rsidR="00B8488B">
        <w:rPr>
          <w:b/>
          <w:bCs/>
        </w:rPr>
        <w:t xml:space="preserve">that </w:t>
      </w:r>
      <w:r w:rsidR="00EB5A54">
        <w:rPr>
          <w:b/>
          <w:bCs/>
        </w:rPr>
        <w:t xml:space="preserve">businesses </w:t>
      </w:r>
      <w:r w:rsidR="00B8488B">
        <w:rPr>
          <w:b/>
          <w:bCs/>
        </w:rPr>
        <w:t xml:space="preserve">similar to their own </w:t>
      </w:r>
      <w:r w:rsidR="00EB5A54">
        <w:rPr>
          <w:b/>
          <w:bCs/>
        </w:rPr>
        <w:t xml:space="preserve">did </w:t>
      </w:r>
      <w:r w:rsidR="00B8488B">
        <w:rPr>
          <w:b/>
          <w:bCs/>
        </w:rPr>
        <w:t xml:space="preserve">not declare </w:t>
      </w:r>
      <w:r w:rsidR="00421281">
        <w:rPr>
          <w:b/>
          <w:bCs/>
        </w:rPr>
        <w:t xml:space="preserve">a </w:t>
      </w:r>
      <w:r>
        <w:rPr>
          <w:b/>
          <w:bCs/>
        </w:rPr>
        <w:t xml:space="preserve">significant share of revenues </w:t>
      </w:r>
      <w:r w:rsidR="0087133B">
        <w:rPr>
          <w:b/>
          <w:bCs/>
        </w:rPr>
        <w:t xml:space="preserve">and wages </w:t>
      </w:r>
      <w:r>
        <w:rPr>
          <w:b/>
          <w:bCs/>
        </w:rPr>
        <w:t xml:space="preserve">for tax purposes. </w:t>
      </w:r>
      <w:r w:rsidR="00687BD0">
        <w:rPr>
          <w:rFonts w:cstheme="minorHAnsi"/>
        </w:rPr>
        <w:t xml:space="preserve">Survey respondents </w:t>
      </w:r>
      <w:r>
        <w:rPr>
          <w:rFonts w:cstheme="minorHAnsi"/>
        </w:rPr>
        <w:t xml:space="preserve">estimated </w:t>
      </w:r>
      <w:r w:rsidR="00687BD0">
        <w:rPr>
          <w:rFonts w:cstheme="minorHAnsi"/>
        </w:rPr>
        <w:t xml:space="preserve">that businesses similar to </w:t>
      </w:r>
      <w:r w:rsidR="00687BD0">
        <w:rPr>
          <w:rFonts w:cstheme="minorHAnsi"/>
        </w:rPr>
        <w:lastRenderedPageBreak/>
        <w:t xml:space="preserve">their own </w:t>
      </w:r>
      <w:r w:rsidR="00B8488B">
        <w:rPr>
          <w:rFonts w:cstheme="minorHAnsi"/>
        </w:rPr>
        <w:t xml:space="preserve">declared </w:t>
      </w:r>
      <w:r>
        <w:rPr>
          <w:rFonts w:cstheme="minorHAnsi"/>
        </w:rPr>
        <w:t xml:space="preserve">only 61.1 percent of </w:t>
      </w:r>
      <w:r w:rsidR="00687BD0">
        <w:rPr>
          <w:rFonts w:cstheme="minorHAnsi"/>
        </w:rPr>
        <w:t xml:space="preserve">actual </w:t>
      </w:r>
      <w:r>
        <w:rPr>
          <w:rFonts w:cstheme="minorHAnsi"/>
        </w:rPr>
        <w:t xml:space="preserve">annual revenue </w:t>
      </w:r>
      <w:r w:rsidR="0087133B">
        <w:rPr>
          <w:rFonts w:cstheme="minorHAnsi"/>
        </w:rPr>
        <w:t xml:space="preserve">and </w:t>
      </w:r>
      <w:r>
        <w:rPr>
          <w:rFonts w:cstheme="minorHAnsi"/>
        </w:rPr>
        <w:t xml:space="preserve">52.2 percent of wages </w:t>
      </w:r>
      <w:r w:rsidR="0087133B">
        <w:rPr>
          <w:rFonts w:cstheme="minorHAnsi"/>
        </w:rPr>
        <w:t xml:space="preserve">for tax purposes. </w:t>
      </w:r>
    </w:p>
    <w:p w:rsidR="00394648" w:rsidRPr="00167C37" w:rsidRDefault="0040622B" w:rsidP="0087133B">
      <w:pPr>
        <w:pStyle w:val="a7"/>
        <w:numPr>
          <w:ilvl w:val="0"/>
          <w:numId w:val="15"/>
        </w:numPr>
        <w:spacing w:before="120" w:after="120"/>
        <w:contextualSpacing w:val="0"/>
        <w:jc w:val="both"/>
        <w:rPr>
          <w:rFonts w:cstheme="minorHAnsi"/>
        </w:rPr>
      </w:pPr>
      <w:r>
        <w:rPr>
          <w:rFonts w:cstheme="minorHAnsi"/>
          <w:b/>
          <w:bCs/>
        </w:rPr>
        <w:t xml:space="preserve">Responses </w:t>
      </w:r>
      <w:r w:rsidR="0091733B">
        <w:rPr>
          <w:rFonts w:cstheme="minorHAnsi"/>
          <w:b/>
          <w:bCs/>
        </w:rPr>
        <w:t xml:space="preserve">reveal that </w:t>
      </w:r>
      <w:r w:rsidR="00EB3FFC">
        <w:rPr>
          <w:rFonts w:cstheme="minorHAnsi"/>
          <w:b/>
          <w:bCs/>
        </w:rPr>
        <w:t xml:space="preserve">Russia’s invasion of Ukraine has </w:t>
      </w:r>
      <w:r w:rsidR="00421281">
        <w:rPr>
          <w:rFonts w:cstheme="minorHAnsi"/>
          <w:b/>
          <w:bCs/>
        </w:rPr>
        <w:t xml:space="preserve">had a </w:t>
      </w:r>
      <w:r w:rsidR="00EB3FFC">
        <w:rPr>
          <w:rFonts w:cstheme="minorHAnsi"/>
          <w:b/>
          <w:bCs/>
        </w:rPr>
        <w:t xml:space="preserve">devastating impact on business activities. </w:t>
      </w:r>
      <w:r w:rsidR="00EB3FFC">
        <w:rPr>
          <w:rFonts w:cstheme="minorHAnsi"/>
        </w:rPr>
        <w:t xml:space="preserve">One in ten businesses </w:t>
      </w:r>
      <w:r w:rsidR="003639E9">
        <w:rPr>
          <w:rFonts w:cstheme="minorHAnsi"/>
        </w:rPr>
        <w:t xml:space="preserve">reported that they </w:t>
      </w:r>
      <w:r w:rsidR="00A94F4D">
        <w:rPr>
          <w:rFonts w:cstheme="minorHAnsi"/>
        </w:rPr>
        <w:t xml:space="preserve">had </w:t>
      </w:r>
      <w:r w:rsidR="00EB3FFC">
        <w:rPr>
          <w:rFonts w:cstheme="minorHAnsi"/>
        </w:rPr>
        <w:t>relocated their operations and/or employees</w:t>
      </w:r>
      <w:r w:rsidR="00A94F4D">
        <w:rPr>
          <w:rFonts w:cstheme="minorHAnsi"/>
        </w:rPr>
        <w:t>. I</w:t>
      </w:r>
      <w:r w:rsidR="00EB3FFC">
        <w:rPr>
          <w:rFonts w:cstheme="minorHAnsi"/>
        </w:rPr>
        <w:t xml:space="preserve">n the East of Ukraine almost half of businesses reported </w:t>
      </w:r>
      <w:r w:rsidR="00A94F4D">
        <w:rPr>
          <w:rFonts w:cstheme="minorHAnsi"/>
        </w:rPr>
        <w:t xml:space="preserve">that they had </w:t>
      </w:r>
      <w:r w:rsidR="00EB3FFC">
        <w:rPr>
          <w:rFonts w:cstheme="minorHAnsi"/>
        </w:rPr>
        <w:t>relocat</w:t>
      </w:r>
      <w:r w:rsidR="00A94F4D">
        <w:rPr>
          <w:rFonts w:cstheme="minorHAnsi"/>
        </w:rPr>
        <w:t>ed</w:t>
      </w:r>
      <w:r w:rsidR="00EB3FFC">
        <w:rPr>
          <w:rFonts w:cstheme="minorHAnsi"/>
        </w:rPr>
        <w:t xml:space="preserve">.  </w:t>
      </w:r>
      <w:r w:rsidR="00554552">
        <w:rPr>
          <w:rFonts w:cstheme="minorHAnsi"/>
        </w:rPr>
        <w:t xml:space="preserve">A large </w:t>
      </w:r>
      <w:r w:rsidR="00FB28AE">
        <w:rPr>
          <w:rFonts w:cstheme="minorHAnsi"/>
        </w:rPr>
        <w:t xml:space="preserve">proportion of the </w:t>
      </w:r>
      <w:r w:rsidR="00EB3FFC">
        <w:rPr>
          <w:rFonts w:cstheme="minorHAnsi"/>
        </w:rPr>
        <w:t xml:space="preserve">workforce relocated due to the conflict, particularly </w:t>
      </w:r>
      <w:r w:rsidR="00554552">
        <w:rPr>
          <w:rFonts w:cstheme="minorHAnsi"/>
        </w:rPr>
        <w:t xml:space="preserve">in </w:t>
      </w:r>
      <w:r w:rsidR="00EB3FFC">
        <w:rPr>
          <w:rFonts w:cstheme="minorHAnsi"/>
        </w:rPr>
        <w:t xml:space="preserve">smaller businesses. 42.1 percent </w:t>
      </w:r>
      <w:r w:rsidR="00554552">
        <w:rPr>
          <w:rFonts w:cstheme="minorHAnsi"/>
        </w:rPr>
        <w:t xml:space="preserve">of businesses </w:t>
      </w:r>
      <w:r w:rsidR="00A84FED">
        <w:rPr>
          <w:rFonts w:cstheme="minorHAnsi"/>
        </w:rPr>
        <w:t xml:space="preserve">report that they </w:t>
      </w:r>
      <w:r w:rsidR="00EB3FFC">
        <w:rPr>
          <w:rFonts w:cstheme="minorHAnsi"/>
        </w:rPr>
        <w:t xml:space="preserve">plan to fully return </w:t>
      </w:r>
      <w:r w:rsidR="005920F1">
        <w:rPr>
          <w:rFonts w:cstheme="minorHAnsi"/>
        </w:rPr>
        <w:t xml:space="preserve">to their original location after the </w:t>
      </w:r>
      <w:r w:rsidR="00EB3FFC">
        <w:rPr>
          <w:rFonts w:cstheme="minorHAnsi"/>
        </w:rPr>
        <w:t xml:space="preserve">conflict. </w:t>
      </w:r>
      <w:r w:rsidR="005920F1">
        <w:rPr>
          <w:rFonts w:cstheme="minorHAnsi"/>
        </w:rPr>
        <w:t xml:space="preserve">46.3 </w:t>
      </w:r>
      <w:r w:rsidR="00EB3FFC">
        <w:rPr>
          <w:rFonts w:cstheme="minorHAnsi"/>
        </w:rPr>
        <w:t>percent of respondents rated their financial and economic position as bad</w:t>
      </w:r>
      <w:r w:rsidR="005920F1">
        <w:rPr>
          <w:rFonts w:cstheme="minorHAnsi"/>
        </w:rPr>
        <w:t xml:space="preserve">. </w:t>
      </w:r>
      <w:r w:rsidR="00017D60">
        <w:rPr>
          <w:rFonts w:cstheme="minorHAnsi"/>
        </w:rPr>
        <w:t>Small</w:t>
      </w:r>
      <w:r w:rsidR="00EB3FFC">
        <w:rPr>
          <w:rFonts w:cstheme="minorHAnsi"/>
        </w:rPr>
        <w:t xml:space="preserve"> businesses and those with no employees most likely to </w:t>
      </w:r>
      <w:r w:rsidR="00012C1C">
        <w:rPr>
          <w:rFonts w:cstheme="minorHAnsi"/>
        </w:rPr>
        <w:t>consider their financial position as bad</w:t>
      </w:r>
      <w:r w:rsidR="00B318BF">
        <w:rPr>
          <w:rFonts w:cstheme="minorHAnsi"/>
        </w:rPr>
        <w:t>. L</w:t>
      </w:r>
      <w:r w:rsidR="00EB3FFC">
        <w:rPr>
          <w:rFonts w:cstheme="minorHAnsi"/>
        </w:rPr>
        <w:t>arger businesses were more likely to consider their financial position as satisfactory or good.</w:t>
      </w:r>
    </w:p>
    <w:p w:rsidR="00394648" w:rsidRDefault="00EB3FFC" w:rsidP="0087133B">
      <w:pPr>
        <w:pStyle w:val="a7"/>
        <w:numPr>
          <w:ilvl w:val="0"/>
          <w:numId w:val="15"/>
        </w:numPr>
        <w:spacing w:before="120" w:after="120"/>
        <w:contextualSpacing w:val="0"/>
        <w:jc w:val="both"/>
        <w:rPr>
          <w:rFonts w:cstheme="minorHAnsi"/>
        </w:rPr>
      </w:pPr>
      <w:r w:rsidRPr="00945276">
        <w:rPr>
          <w:rFonts w:cstheme="minorHAnsi"/>
          <w:b/>
          <w:bCs/>
        </w:rPr>
        <w:t xml:space="preserve">The ongoing invasion changed </w:t>
      </w:r>
      <w:r w:rsidR="00E50BFB">
        <w:rPr>
          <w:rFonts w:cstheme="minorHAnsi"/>
          <w:b/>
          <w:bCs/>
        </w:rPr>
        <w:t xml:space="preserve">the </w:t>
      </w:r>
      <w:r w:rsidRPr="00945276">
        <w:rPr>
          <w:rFonts w:cstheme="minorHAnsi"/>
          <w:b/>
          <w:bCs/>
        </w:rPr>
        <w:t xml:space="preserve">key </w:t>
      </w:r>
      <w:r>
        <w:rPr>
          <w:rFonts w:cstheme="minorHAnsi"/>
          <w:b/>
          <w:bCs/>
        </w:rPr>
        <w:t>obstacl</w:t>
      </w:r>
      <w:r w:rsidRPr="00945276">
        <w:rPr>
          <w:rFonts w:cstheme="minorHAnsi"/>
          <w:b/>
          <w:bCs/>
        </w:rPr>
        <w:t xml:space="preserve">es </w:t>
      </w:r>
      <w:r w:rsidR="00B75E54">
        <w:rPr>
          <w:rFonts w:cstheme="minorHAnsi"/>
          <w:b/>
          <w:bCs/>
        </w:rPr>
        <w:t xml:space="preserve">that </w:t>
      </w:r>
      <w:r w:rsidRPr="00945276">
        <w:rPr>
          <w:rFonts w:cstheme="minorHAnsi"/>
          <w:b/>
          <w:bCs/>
        </w:rPr>
        <w:t xml:space="preserve">businesses </w:t>
      </w:r>
      <w:r w:rsidR="00904758">
        <w:rPr>
          <w:rFonts w:cstheme="minorHAnsi"/>
          <w:b/>
          <w:bCs/>
        </w:rPr>
        <w:t xml:space="preserve">report </w:t>
      </w:r>
      <w:r w:rsidRPr="00945276">
        <w:rPr>
          <w:rFonts w:cstheme="minorHAnsi"/>
          <w:b/>
          <w:bCs/>
        </w:rPr>
        <w:t xml:space="preserve">from 2021 to 2023, but corruption and complexity in complying with tax legislation remain </w:t>
      </w:r>
      <w:r>
        <w:rPr>
          <w:rFonts w:cstheme="minorHAnsi"/>
          <w:b/>
          <w:bCs/>
        </w:rPr>
        <w:t>among</w:t>
      </w:r>
      <w:r w:rsidRPr="00945276">
        <w:rPr>
          <w:rFonts w:cstheme="minorHAnsi"/>
          <w:b/>
          <w:bCs/>
        </w:rPr>
        <w:t xml:space="preserve"> key challenge</w:t>
      </w:r>
      <w:r>
        <w:rPr>
          <w:rFonts w:cstheme="minorHAnsi"/>
          <w:b/>
          <w:bCs/>
        </w:rPr>
        <w:t>s</w:t>
      </w:r>
      <w:r>
        <w:rPr>
          <w:rFonts w:cstheme="minorHAnsi"/>
        </w:rPr>
        <w:t xml:space="preserve">. </w:t>
      </w:r>
      <w:r w:rsidR="000029F8">
        <w:rPr>
          <w:rFonts w:cstheme="minorHAnsi"/>
        </w:rPr>
        <w:t>L</w:t>
      </w:r>
      <w:r>
        <w:rPr>
          <w:rFonts w:cstheme="minorHAnsi"/>
        </w:rPr>
        <w:t xml:space="preserve">ow consumer purchasing power, problems with electricity supply, and instability </w:t>
      </w:r>
      <w:r w:rsidR="000029F8">
        <w:rPr>
          <w:rFonts w:cstheme="minorHAnsi"/>
        </w:rPr>
        <w:t xml:space="preserve">now top </w:t>
      </w:r>
      <w:r>
        <w:rPr>
          <w:rFonts w:cstheme="minorHAnsi"/>
        </w:rPr>
        <w:t xml:space="preserve">respondents’ “top ten” list </w:t>
      </w:r>
      <w:r w:rsidR="006A29EF">
        <w:rPr>
          <w:rFonts w:cstheme="minorHAnsi"/>
        </w:rPr>
        <w:t xml:space="preserve">of </w:t>
      </w:r>
      <w:r w:rsidR="00EE1610">
        <w:rPr>
          <w:rFonts w:cstheme="minorHAnsi"/>
        </w:rPr>
        <w:t xml:space="preserve">obstacles </w:t>
      </w:r>
      <w:r>
        <w:rPr>
          <w:rFonts w:cstheme="minorHAnsi"/>
        </w:rPr>
        <w:t xml:space="preserve">in 2023, pushing </w:t>
      </w:r>
      <w:r w:rsidR="00012C1C">
        <w:rPr>
          <w:rFonts w:cstheme="minorHAnsi"/>
        </w:rPr>
        <w:t xml:space="preserve">a problem of </w:t>
      </w:r>
      <w:r>
        <w:rPr>
          <w:rFonts w:cstheme="minorHAnsi"/>
        </w:rPr>
        <w:t xml:space="preserve">“corruption in permitting agencies” from the first to fourth place (Figure </w:t>
      </w:r>
      <w:r w:rsidR="00012C1C">
        <w:rPr>
          <w:rFonts w:cstheme="minorHAnsi"/>
        </w:rPr>
        <w:t>4</w:t>
      </w:r>
      <w:r>
        <w:rPr>
          <w:rFonts w:cstheme="minorHAnsi"/>
        </w:rPr>
        <w:t>).</w:t>
      </w:r>
    </w:p>
    <w:p w:rsidR="00EB3FFC" w:rsidRDefault="00EB3FFC" w:rsidP="00EB3FFC">
      <w:pPr>
        <w:jc w:val="both"/>
        <w:rPr>
          <w:b/>
          <w:bCs/>
        </w:rPr>
      </w:pPr>
      <w:proofErr w:type="gramStart"/>
      <w:r w:rsidRPr="009850B4">
        <w:rPr>
          <w:rFonts w:cstheme="minorHAnsi"/>
          <w:b/>
          <w:bCs/>
        </w:rPr>
        <w:t xml:space="preserve">Figure </w:t>
      </w:r>
      <w:r w:rsidR="00012C1C">
        <w:rPr>
          <w:rFonts w:cstheme="minorHAnsi"/>
          <w:b/>
          <w:bCs/>
        </w:rPr>
        <w:t>4</w:t>
      </w:r>
      <w:r w:rsidRPr="009850B4">
        <w:rPr>
          <w:rFonts w:cstheme="minorHAnsi"/>
          <w:b/>
          <w:bCs/>
        </w:rPr>
        <w:t>.</w:t>
      </w:r>
      <w:proofErr w:type="gramEnd"/>
      <w:r w:rsidRPr="009850B4">
        <w:rPr>
          <w:rFonts w:cstheme="minorHAnsi"/>
          <w:b/>
          <w:bCs/>
        </w:rPr>
        <w:t xml:space="preserve"> </w:t>
      </w:r>
      <w:r w:rsidRPr="009850B4">
        <w:rPr>
          <w:b/>
          <w:bCs/>
        </w:rPr>
        <w:t>Most serious obstacles to doing business in Ukraine</w:t>
      </w:r>
    </w:p>
    <w:p w:rsidR="00EB3FFC" w:rsidRPr="009850B4" w:rsidRDefault="00EB3FFC" w:rsidP="00EB3FFC">
      <w:pPr>
        <w:jc w:val="both"/>
        <w:rPr>
          <w:rFonts w:cstheme="minorHAnsi"/>
          <w:b/>
          <w:bCs/>
        </w:rPr>
      </w:pPr>
      <w:r>
        <w:rPr>
          <w:noProof/>
          <w:lang w:val="uk-UA" w:eastAsia="uk-UA"/>
        </w:rPr>
        <w:drawing>
          <wp:inline distT="0" distB="0" distL="0" distR="0">
            <wp:extent cx="5943600" cy="2926715"/>
            <wp:effectExtent l="0" t="0" r="0" b="6985"/>
            <wp:docPr id="14" name="Image4"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 descr="A graph with numbers and text&#10;&#10;Description automatically generated with medium confidence"/>
                    <pic:cNvPicPr>
                      <a:picLocks noChangeAspect="1" noChangeArrowheads="1"/>
                    </pic:cNvPicPr>
                  </pic:nvPicPr>
                  <pic:blipFill>
                    <a:blip r:embed="rId13" cstate="print"/>
                    <a:stretch>
                      <a:fillRect/>
                    </a:stretch>
                  </pic:blipFill>
                  <pic:spPr bwMode="auto">
                    <a:xfrm>
                      <a:off x="0" y="0"/>
                      <a:ext cx="5943600" cy="2926715"/>
                    </a:xfrm>
                    <a:prstGeom prst="rect">
                      <a:avLst/>
                    </a:prstGeom>
                  </pic:spPr>
                </pic:pic>
              </a:graphicData>
            </a:graphic>
          </wp:inline>
        </w:drawing>
      </w:r>
    </w:p>
    <w:p w:rsidR="00EB3FFC" w:rsidRPr="00DC6AC3" w:rsidRDefault="00E3622A" w:rsidP="00DC6AC3">
      <w:pPr>
        <w:pStyle w:val="a7"/>
        <w:numPr>
          <w:ilvl w:val="0"/>
          <w:numId w:val="15"/>
        </w:numPr>
        <w:jc w:val="both"/>
      </w:pPr>
      <w:r w:rsidRPr="00DC6AC3">
        <w:rPr>
          <w:b/>
          <w:bCs/>
        </w:rPr>
        <w:t xml:space="preserve">Respondents </w:t>
      </w:r>
      <w:r w:rsidR="00EB3FFC" w:rsidRPr="00DC6AC3">
        <w:rPr>
          <w:b/>
          <w:bCs/>
        </w:rPr>
        <w:t>identified areas for improvement</w:t>
      </w:r>
      <w:r w:rsidR="00B56210" w:rsidRPr="00DC6AC3">
        <w:rPr>
          <w:b/>
          <w:bCs/>
        </w:rPr>
        <w:t xml:space="preserve"> </w:t>
      </w:r>
      <w:r w:rsidR="009E7E72" w:rsidRPr="00DC6AC3">
        <w:rPr>
          <w:b/>
          <w:bCs/>
        </w:rPr>
        <w:t xml:space="preserve">in </w:t>
      </w:r>
      <w:r w:rsidR="00C83CA0" w:rsidRPr="00DC6AC3">
        <w:rPr>
          <w:b/>
          <w:bCs/>
        </w:rPr>
        <w:t xml:space="preserve">tax administration. </w:t>
      </w:r>
      <w:r w:rsidR="00951A41" w:rsidRPr="00DC6AC3">
        <w:t xml:space="preserve">The </w:t>
      </w:r>
      <w:r w:rsidR="00DC5B89" w:rsidRPr="00DC6AC3">
        <w:t xml:space="preserve">most </w:t>
      </w:r>
      <w:r w:rsidR="00997DE3" w:rsidRPr="00DC6AC3">
        <w:t xml:space="preserve">frequently cited </w:t>
      </w:r>
      <w:r w:rsidR="009C5802" w:rsidRPr="00DC6AC3">
        <w:t>areas for improvement are</w:t>
      </w:r>
      <w:r w:rsidR="00EB3FFC" w:rsidRPr="00DC6AC3">
        <w:t>:</w:t>
      </w:r>
      <w:r w:rsidR="009C5802" w:rsidRPr="00DC6AC3">
        <w:t xml:space="preserve"> s</w:t>
      </w:r>
      <w:r w:rsidR="00EB3FFC" w:rsidRPr="00DC6AC3">
        <w:t>tability of tax legislation;</w:t>
      </w:r>
      <w:r w:rsidR="00A27369" w:rsidRPr="00DC6AC3">
        <w:t xml:space="preserve"> e</w:t>
      </w:r>
      <w:r w:rsidR="00EB3FFC" w:rsidRPr="00DC6AC3">
        <w:t>nhancement of electronic taxpayer accounts with automated notifications</w:t>
      </w:r>
      <w:r w:rsidR="00A27369" w:rsidRPr="00DC6AC3">
        <w:t xml:space="preserve">; improved </w:t>
      </w:r>
      <w:r w:rsidR="00EB3FFC" w:rsidRPr="00DC6AC3">
        <w:t xml:space="preserve">integration </w:t>
      </w:r>
      <w:r w:rsidR="00A27369" w:rsidRPr="00DC6AC3">
        <w:t>of the tax report</w:t>
      </w:r>
      <w:r w:rsidR="00B75E54" w:rsidRPr="00DC6AC3">
        <w:t>s</w:t>
      </w:r>
      <w:r w:rsidR="00A27369" w:rsidRPr="00DC6AC3">
        <w:t xml:space="preserve"> </w:t>
      </w:r>
      <w:r w:rsidR="00EB3FFC" w:rsidRPr="00DC6AC3">
        <w:t xml:space="preserve">with </w:t>
      </w:r>
      <w:r w:rsidR="00B75E54" w:rsidRPr="00DC6AC3">
        <w:t xml:space="preserve">commercially </w:t>
      </w:r>
      <w:r w:rsidR="00DC6AC3" w:rsidRPr="00DC6AC3">
        <w:t>available business</w:t>
      </w:r>
      <w:r w:rsidR="00EB3FFC" w:rsidRPr="00DC6AC3">
        <w:t xml:space="preserve"> management tools</w:t>
      </w:r>
      <w:r w:rsidR="00A27369" w:rsidRPr="00DC6AC3">
        <w:t xml:space="preserve">; </w:t>
      </w:r>
      <w:r w:rsidR="00EB3FFC" w:rsidRPr="00DC6AC3">
        <w:t xml:space="preserve">improved </w:t>
      </w:r>
      <w:r w:rsidR="00A27369" w:rsidRPr="00DC6AC3">
        <w:t xml:space="preserve">administrative </w:t>
      </w:r>
      <w:r w:rsidR="00EB3FFC" w:rsidRPr="00DC6AC3">
        <w:t>support from the STS;</w:t>
      </w:r>
      <w:r w:rsidR="005C376E" w:rsidRPr="00DC6AC3">
        <w:t xml:space="preserve"> </w:t>
      </w:r>
      <w:proofErr w:type="spellStart"/>
      <w:r w:rsidR="005C376E" w:rsidRPr="00DC6AC3">
        <w:t>c</w:t>
      </w:r>
      <w:r w:rsidR="00EB3FFC" w:rsidRPr="00DC6AC3">
        <w:t>ombatting</w:t>
      </w:r>
      <w:proofErr w:type="spellEnd"/>
      <w:r w:rsidR="00EB3FFC" w:rsidRPr="00DC6AC3">
        <w:t xml:space="preserve"> corruption and unofficial payments; and</w:t>
      </w:r>
      <w:r w:rsidR="005C376E" w:rsidRPr="00DC6AC3">
        <w:t xml:space="preserve"> improved </w:t>
      </w:r>
      <w:r w:rsidR="00EB3FFC" w:rsidRPr="00DC6AC3">
        <w:t>access to support for business affected by the invasion.</w:t>
      </w:r>
    </w:p>
    <w:p w:rsidR="009D5EB9" w:rsidRDefault="009D5EB9">
      <w:pPr>
        <w:suppressAutoHyphens w:val="0"/>
        <w:rPr>
          <w:rFonts w:asciiTheme="majorHAnsi" w:eastAsiaTheme="majorEastAsia" w:hAnsiTheme="majorHAnsi" w:cstheme="majorBidi"/>
          <w:color w:val="2F5496" w:themeColor="accent1" w:themeShade="BF"/>
          <w:sz w:val="26"/>
          <w:szCs w:val="26"/>
        </w:rPr>
      </w:pPr>
      <w:r>
        <w:br w:type="page"/>
      </w:r>
    </w:p>
    <w:p w:rsidR="00EB3FFC" w:rsidRPr="000441D9" w:rsidRDefault="00EB3FFC" w:rsidP="003918BE">
      <w:pPr>
        <w:pStyle w:val="2"/>
      </w:pPr>
      <w:bookmarkStart w:id="2" w:name="_Toc184725869"/>
      <w:r w:rsidRPr="00B1253D">
        <w:lastRenderedPageBreak/>
        <w:t>Introduction</w:t>
      </w:r>
      <w:bookmarkEnd w:id="2"/>
      <w:r>
        <w:t xml:space="preserve"> </w:t>
      </w:r>
    </w:p>
    <w:p w:rsidR="00D2408D" w:rsidRPr="00D82DAD" w:rsidRDefault="005E358C" w:rsidP="000E474D">
      <w:pPr>
        <w:pStyle w:val="a7"/>
        <w:numPr>
          <w:ilvl w:val="0"/>
          <w:numId w:val="15"/>
        </w:numPr>
        <w:spacing w:before="120" w:after="120"/>
        <w:contextualSpacing w:val="0"/>
        <w:jc w:val="both"/>
        <w:rPr>
          <w:rFonts w:cstheme="minorHAnsi"/>
        </w:rPr>
      </w:pPr>
      <w:r>
        <w:rPr>
          <w:rFonts w:cstheme="minorHAnsi"/>
          <w:b/>
          <w:bCs/>
        </w:rPr>
        <w:t xml:space="preserve">The </w:t>
      </w:r>
      <w:r w:rsidRPr="00167C37">
        <w:rPr>
          <w:rFonts w:cstheme="minorHAnsi"/>
          <w:b/>
          <w:bCs/>
        </w:rPr>
        <w:t>Ukraine Taxpayer Compliance Cost Survey (TCCS) provide</w:t>
      </w:r>
      <w:r>
        <w:rPr>
          <w:rFonts w:cstheme="minorHAnsi"/>
          <w:b/>
          <w:bCs/>
        </w:rPr>
        <w:t>s</w:t>
      </w:r>
      <w:r w:rsidRPr="00167C37">
        <w:rPr>
          <w:rFonts w:cstheme="minorHAnsi"/>
          <w:b/>
          <w:bCs/>
        </w:rPr>
        <w:t xml:space="preserve"> a snapshot of taxpayer</w:t>
      </w:r>
      <w:r>
        <w:rPr>
          <w:rFonts w:cstheme="minorHAnsi"/>
          <w:b/>
          <w:bCs/>
        </w:rPr>
        <w:t>s’</w:t>
      </w:r>
      <w:r w:rsidRPr="00167C37">
        <w:rPr>
          <w:rFonts w:cstheme="minorHAnsi"/>
          <w:b/>
          <w:bCs/>
        </w:rPr>
        <w:t xml:space="preserve"> experience</w:t>
      </w:r>
      <w:r>
        <w:rPr>
          <w:rFonts w:cstheme="minorHAnsi"/>
          <w:b/>
          <w:bCs/>
        </w:rPr>
        <w:t xml:space="preserve"> </w:t>
      </w:r>
      <w:r w:rsidRPr="00167C37">
        <w:rPr>
          <w:rFonts w:cstheme="minorHAnsi"/>
          <w:b/>
          <w:bCs/>
        </w:rPr>
        <w:t>filing and paying taxes and estimate</w:t>
      </w:r>
      <w:r>
        <w:rPr>
          <w:rFonts w:cstheme="minorHAnsi"/>
          <w:b/>
          <w:bCs/>
        </w:rPr>
        <w:t>s</w:t>
      </w:r>
      <w:r w:rsidRPr="00167C37">
        <w:rPr>
          <w:rFonts w:cstheme="minorHAnsi"/>
          <w:b/>
          <w:bCs/>
        </w:rPr>
        <w:t xml:space="preserve"> </w:t>
      </w:r>
      <w:r>
        <w:rPr>
          <w:rFonts w:cstheme="minorHAnsi"/>
          <w:b/>
          <w:bCs/>
        </w:rPr>
        <w:t xml:space="preserve">of the cost of </w:t>
      </w:r>
      <w:r w:rsidRPr="00167C37">
        <w:rPr>
          <w:rFonts w:cstheme="minorHAnsi"/>
          <w:b/>
          <w:bCs/>
        </w:rPr>
        <w:t xml:space="preserve">taxpayers’ compliance </w:t>
      </w:r>
      <w:r>
        <w:rPr>
          <w:rFonts w:cstheme="minorHAnsi"/>
          <w:b/>
          <w:bCs/>
        </w:rPr>
        <w:t xml:space="preserve">with </w:t>
      </w:r>
      <w:r w:rsidRPr="00305F0F">
        <w:rPr>
          <w:rFonts w:cstheme="minorHAnsi"/>
          <w:b/>
          <w:bCs/>
        </w:rPr>
        <w:t>State Tax Service (STS)</w:t>
      </w:r>
      <w:r w:rsidR="00EB3FFC">
        <w:rPr>
          <w:rFonts w:cstheme="minorHAnsi"/>
        </w:rPr>
        <w:t xml:space="preserve">. The </w:t>
      </w:r>
      <w:r w:rsidR="005E59E4">
        <w:rPr>
          <w:rFonts w:cstheme="minorHAnsi"/>
        </w:rPr>
        <w:t xml:space="preserve">purpose of the </w:t>
      </w:r>
      <w:r w:rsidR="00EB3FFC">
        <w:rPr>
          <w:rFonts w:cstheme="minorHAnsi"/>
        </w:rPr>
        <w:t xml:space="preserve">survey </w:t>
      </w:r>
      <w:r w:rsidR="005E59E4">
        <w:rPr>
          <w:rFonts w:cstheme="minorHAnsi"/>
        </w:rPr>
        <w:t xml:space="preserve">is </w:t>
      </w:r>
      <w:r w:rsidR="00B75E54">
        <w:rPr>
          <w:rFonts w:cstheme="minorHAnsi"/>
        </w:rPr>
        <w:t xml:space="preserve">to inform </w:t>
      </w:r>
      <w:r w:rsidR="006D1974">
        <w:rPr>
          <w:rFonts w:cstheme="minorHAnsi"/>
        </w:rPr>
        <w:t xml:space="preserve">reforms </w:t>
      </w:r>
      <w:r w:rsidR="00665BDA">
        <w:rPr>
          <w:rFonts w:cstheme="minorHAnsi"/>
        </w:rPr>
        <w:t>that may reduce tax compliance costs and increase satisfaction with the STS services</w:t>
      </w:r>
      <w:r w:rsidR="00DD3FFF">
        <w:rPr>
          <w:rFonts w:cstheme="minorHAnsi"/>
        </w:rPr>
        <w:t>.</w:t>
      </w:r>
      <w:r w:rsidR="004603C6">
        <w:rPr>
          <w:rFonts w:cstheme="minorHAnsi"/>
        </w:rPr>
        <w:t xml:space="preserve"> </w:t>
      </w:r>
      <w:r w:rsidR="00A2478B">
        <w:rPr>
          <w:rFonts w:cstheme="minorHAnsi"/>
        </w:rPr>
        <w:t xml:space="preserve"> </w:t>
      </w:r>
      <w:r w:rsidR="00B23B6E">
        <w:rPr>
          <w:rFonts w:cstheme="minorHAnsi"/>
        </w:rPr>
        <w:t>The survey will serve as the bas</w:t>
      </w:r>
      <w:r w:rsidR="00C65BC1">
        <w:rPr>
          <w:rFonts w:cstheme="minorHAnsi"/>
        </w:rPr>
        <w:t xml:space="preserve">eline to measure progress in the implementation of reforms. </w:t>
      </w:r>
      <w:r w:rsidR="00A2478B" w:rsidRPr="00D82DAD">
        <w:rPr>
          <w:rFonts w:cstheme="minorHAnsi"/>
        </w:rPr>
        <w:t xml:space="preserve">The survey was undertaken by </w:t>
      </w:r>
      <w:r w:rsidR="00D82DAD" w:rsidRPr="00D82DAD">
        <w:rPr>
          <w:rFonts w:cstheme="minorHAnsi"/>
        </w:rPr>
        <w:t xml:space="preserve">UDA Consulting </w:t>
      </w:r>
      <w:r w:rsidR="00687BD0">
        <w:rPr>
          <w:rFonts w:cstheme="minorHAnsi"/>
        </w:rPr>
        <w:t xml:space="preserve">(Turkey) </w:t>
      </w:r>
      <w:r w:rsidR="00D82DAD" w:rsidRPr="00D82DAD">
        <w:rPr>
          <w:rFonts w:cstheme="minorHAnsi"/>
        </w:rPr>
        <w:t>and Info Sapiens Consulting</w:t>
      </w:r>
      <w:r w:rsidR="00A2478B" w:rsidRPr="00D82DAD">
        <w:rPr>
          <w:rFonts w:cstheme="minorHAnsi"/>
        </w:rPr>
        <w:t xml:space="preserve"> </w:t>
      </w:r>
      <w:r w:rsidR="00687BD0">
        <w:rPr>
          <w:rFonts w:cstheme="minorHAnsi"/>
        </w:rPr>
        <w:t xml:space="preserve">(Ukraine) </w:t>
      </w:r>
      <w:r w:rsidR="00A2478B" w:rsidRPr="00D82DAD">
        <w:rPr>
          <w:rFonts w:cstheme="minorHAnsi"/>
        </w:rPr>
        <w:t xml:space="preserve">contracted </w:t>
      </w:r>
      <w:r w:rsidR="00D82DAD" w:rsidRPr="00D82DAD">
        <w:rPr>
          <w:rFonts w:cstheme="minorHAnsi"/>
        </w:rPr>
        <w:t xml:space="preserve">and financed </w:t>
      </w:r>
      <w:r w:rsidR="00A2478B" w:rsidRPr="00D82DAD">
        <w:rPr>
          <w:rFonts w:cstheme="minorHAnsi"/>
        </w:rPr>
        <w:t xml:space="preserve">by </w:t>
      </w:r>
      <w:r w:rsidR="00D82DAD" w:rsidRPr="00D82DAD">
        <w:rPr>
          <w:rFonts w:cstheme="minorHAnsi"/>
        </w:rPr>
        <w:t>the World Bank</w:t>
      </w:r>
      <w:r w:rsidR="00D1584D" w:rsidRPr="00D82DAD">
        <w:rPr>
          <w:rFonts w:cstheme="minorHAnsi"/>
        </w:rPr>
        <w:t xml:space="preserve">.  </w:t>
      </w:r>
      <w:r w:rsidR="00A2478B" w:rsidRPr="00D82DAD">
        <w:rPr>
          <w:rFonts w:cstheme="minorHAnsi"/>
        </w:rPr>
        <w:t xml:space="preserve">The survey methodology </w:t>
      </w:r>
      <w:r w:rsidR="006D1974">
        <w:rPr>
          <w:rFonts w:cstheme="minorHAnsi"/>
        </w:rPr>
        <w:t>was</w:t>
      </w:r>
      <w:r w:rsidR="00D82DAD" w:rsidRPr="00D82DAD">
        <w:rPr>
          <w:rFonts w:cstheme="minorHAnsi"/>
        </w:rPr>
        <w:t xml:space="preserve"> based on the World Bank </w:t>
      </w:r>
      <w:r w:rsidR="00687BD0">
        <w:rPr>
          <w:rFonts w:cstheme="minorHAnsi"/>
        </w:rPr>
        <w:t>t</w:t>
      </w:r>
      <w:r w:rsidR="00687BD0" w:rsidRPr="00687BD0">
        <w:rPr>
          <w:rFonts w:cstheme="minorHAnsi"/>
        </w:rPr>
        <w:t xml:space="preserve">ax compliance cost surveys </w:t>
      </w:r>
      <w:r w:rsidR="00D82DAD" w:rsidRPr="00D82DAD">
        <w:rPr>
          <w:rFonts w:cstheme="minorHAnsi"/>
        </w:rPr>
        <w:t>methodology</w:t>
      </w:r>
      <w:r w:rsidR="00A2478B" w:rsidRPr="00D82DAD">
        <w:rPr>
          <w:rFonts w:cstheme="minorHAnsi"/>
        </w:rPr>
        <w:t>.</w:t>
      </w:r>
      <w:r w:rsidR="00D82DAD">
        <w:rPr>
          <w:rStyle w:val="a3"/>
          <w:rFonts w:cstheme="minorHAnsi"/>
        </w:rPr>
        <w:footnoteReference w:id="2"/>
      </w:r>
      <w:r w:rsidR="00A2478B" w:rsidRPr="00D82DAD">
        <w:rPr>
          <w:rFonts w:cstheme="minorHAnsi"/>
        </w:rPr>
        <w:t xml:space="preserve"> </w:t>
      </w:r>
    </w:p>
    <w:p w:rsidR="00D2408D" w:rsidRPr="00167C37" w:rsidRDefault="00EB3FFC" w:rsidP="000E474D">
      <w:pPr>
        <w:pStyle w:val="a7"/>
        <w:numPr>
          <w:ilvl w:val="0"/>
          <w:numId w:val="15"/>
        </w:numPr>
        <w:spacing w:before="120" w:after="120"/>
        <w:contextualSpacing w:val="0"/>
        <w:jc w:val="both"/>
        <w:rPr>
          <w:rFonts w:cstheme="minorHAnsi"/>
        </w:rPr>
      </w:pPr>
      <w:r>
        <w:rPr>
          <w:rFonts w:cstheme="minorHAnsi"/>
          <w:b/>
          <w:bCs/>
          <w:color w:val="000000"/>
        </w:rPr>
        <w:t>D</w:t>
      </w:r>
      <w:r w:rsidRPr="00A2430E">
        <w:rPr>
          <w:rFonts w:cstheme="minorHAnsi"/>
          <w:b/>
          <w:bCs/>
          <w:color w:val="000000"/>
        </w:rPr>
        <w:t xml:space="preserve">ata </w:t>
      </w:r>
      <w:r>
        <w:rPr>
          <w:rFonts w:cstheme="minorHAnsi"/>
          <w:b/>
          <w:bCs/>
          <w:color w:val="000000"/>
        </w:rPr>
        <w:t xml:space="preserve">was </w:t>
      </w:r>
      <w:r w:rsidR="00003DD1">
        <w:rPr>
          <w:rFonts w:cstheme="minorHAnsi"/>
          <w:b/>
          <w:bCs/>
          <w:color w:val="000000"/>
        </w:rPr>
        <w:t xml:space="preserve">collected </w:t>
      </w:r>
      <w:r>
        <w:rPr>
          <w:rFonts w:cstheme="minorHAnsi"/>
          <w:b/>
          <w:bCs/>
          <w:color w:val="000000"/>
        </w:rPr>
        <w:t xml:space="preserve">using </w:t>
      </w:r>
      <w:r w:rsidRPr="00A2430E">
        <w:rPr>
          <w:rFonts w:cstheme="minorHAnsi"/>
          <w:b/>
          <w:bCs/>
          <w:color w:val="000000"/>
        </w:rPr>
        <w:t xml:space="preserve">a </w:t>
      </w:r>
      <w:r>
        <w:rPr>
          <w:rFonts w:cstheme="minorHAnsi"/>
          <w:b/>
          <w:bCs/>
          <w:color w:val="000000"/>
        </w:rPr>
        <w:t xml:space="preserve">web-based </w:t>
      </w:r>
      <w:r w:rsidRPr="00A2430E">
        <w:rPr>
          <w:rFonts w:cstheme="minorHAnsi"/>
          <w:b/>
          <w:bCs/>
          <w:color w:val="000000"/>
        </w:rPr>
        <w:t>survey</w:t>
      </w:r>
      <w:r>
        <w:rPr>
          <w:rFonts w:cstheme="minorHAnsi"/>
          <w:color w:val="000000"/>
        </w:rPr>
        <w:t xml:space="preserve">. </w:t>
      </w:r>
      <w:r>
        <w:t xml:space="preserve">The questionnaire </w:t>
      </w:r>
      <w:r w:rsidR="0087133B">
        <w:t>focuse</w:t>
      </w:r>
      <w:r w:rsidR="006E2795">
        <w:t>s</w:t>
      </w:r>
      <w:r w:rsidR="0087133B">
        <w:t xml:space="preserve"> on </w:t>
      </w:r>
      <w:r>
        <w:t xml:space="preserve">the tax compliance experiences of business managers, owners, and accountants and covers a broad range of topics, from general business information </w:t>
      </w:r>
      <w:r w:rsidR="0019271E">
        <w:t>(</w:t>
      </w:r>
      <w:r>
        <w:t>ownership structure, employee demographics, geographic coverage</w:t>
      </w:r>
      <w:r w:rsidR="0019271E">
        <w:t xml:space="preserve">), </w:t>
      </w:r>
      <w:r>
        <w:t>tax accounting practices</w:t>
      </w:r>
      <w:r w:rsidR="00C51733">
        <w:t xml:space="preserve"> (</w:t>
      </w:r>
      <w:r>
        <w:t xml:space="preserve">the allocation of time and resources </w:t>
      </w:r>
      <w:r w:rsidR="00E63003">
        <w:t xml:space="preserve">for </w:t>
      </w:r>
      <w:r>
        <w:t>bookkeeping and tax accounting, the use of software and outsourcing, and perceptions of the difficulty of tax compliance</w:t>
      </w:r>
      <w:r w:rsidR="00C51733">
        <w:t xml:space="preserve">), </w:t>
      </w:r>
      <w:r w:rsidR="00C737D5">
        <w:t>and taxpayer experience of STS services (</w:t>
      </w:r>
      <w:r>
        <w:t>frequency, nature, and impact of tax inspections, the use of informal payments, and the effectiveness of the tax authority's services</w:t>
      </w:r>
      <w:r w:rsidR="00CB1582">
        <w:t>)</w:t>
      </w:r>
      <w:r>
        <w:t xml:space="preserve">. The questionnaire uses a </w:t>
      </w:r>
      <w:r w:rsidR="00877247">
        <w:t xml:space="preserve">combination </w:t>
      </w:r>
      <w:r>
        <w:t xml:space="preserve">of factual, multiple-choice, rating scales, and open-ended questions, allowing for </w:t>
      </w:r>
      <w:r w:rsidR="00877247">
        <w:t xml:space="preserve">the collection of </w:t>
      </w:r>
      <w:r>
        <w:t>both quantitative and qualitative data. This approach provide</w:t>
      </w:r>
      <w:r w:rsidR="00E63003">
        <w:t>s</w:t>
      </w:r>
      <w:r>
        <w:t xml:space="preserve"> a comprehensive understanding of the tax compliance landscape in Ukraine, encompassing both objective </w:t>
      </w:r>
      <w:r w:rsidR="00687BD0">
        <w:t>and perception</w:t>
      </w:r>
      <w:r w:rsidR="00D35C6A">
        <w:t>al</w:t>
      </w:r>
      <w:r w:rsidR="00687BD0">
        <w:t xml:space="preserve"> </w:t>
      </w:r>
      <w:r>
        <w:t>data.</w:t>
      </w:r>
    </w:p>
    <w:p w:rsidR="00D2408D" w:rsidRPr="00167C37" w:rsidRDefault="00E63003" w:rsidP="000E474D">
      <w:pPr>
        <w:pStyle w:val="a7"/>
        <w:numPr>
          <w:ilvl w:val="0"/>
          <w:numId w:val="15"/>
        </w:numPr>
        <w:spacing w:before="120" w:after="120"/>
        <w:contextualSpacing w:val="0"/>
        <w:jc w:val="both"/>
        <w:rPr>
          <w:rFonts w:cstheme="minorHAnsi"/>
        </w:rPr>
      </w:pPr>
      <w:r>
        <w:rPr>
          <w:b/>
          <w:bCs/>
        </w:rPr>
        <w:t>The s</w:t>
      </w:r>
      <w:r w:rsidR="00EB3FFC" w:rsidRPr="00CF2E00">
        <w:rPr>
          <w:b/>
          <w:bCs/>
        </w:rPr>
        <w:t>urvey</w:t>
      </w:r>
      <w:r w:rsidR="00EB3FFC">
        <w:rPr>
          <w:b/>
          <w:bCs/>
        </w:rPr>
        <w:t>’s</w:t>
      </w:r>
      <w:r w:rsidR="00EB3FFC" w:rsidRPr="00CF2E00">
        <w:rPr>
          <w:b/>
          <w:bCs/>
        </w:rPr>
        <w:t xml:space="preserve"> target population </w:t>
      </w:r>
      <w:r w:rsidR="00EB3FFC">
        <w:rPr>
          <w:b/>
          <w:bCs/>
        </w:rPr>
        <w:t>included all</w:t>
      </w:r>
      <w:r w:rsidR="00EB3FFC" w:rsidRPr="00CF2E00">
        <w:rPr>
          <w:b/>
          <w:bCs/>
        </w:rPr>
        <w:t xml:space="preserve"> taxpayers registered in </w:t>
      </w:r>
      <w:r w:rsidR="00EB3FFC">
        <w:rPr>
          <w:b/>
          <w:bCs/>
        </w:rPr>
        <w:t xml:space="preserve">the </w:t>
      </w:r>
      <w:r w:rsidR="00EB3FFC" w:rsidRPr="00CF2E00">
        <w:rPr>
          <w:b/>
          <w:bCs/>
        </w:rPr>
        <w:t>STS system</w:t>
      </w:r>
      <w:r w:rsidR="00EB3FFC">
        <w:t>. The STS disseminated</w:t>
      </w:r>
      <w:r w:rsidR="00EC3A46">
        <w:t xml:space="preserve"> a </w:t>
      </w:r>
      <w:r w:rsidR="00EB3FFC">
        <w:t xml:space="preserve">survey link </w:t>
      </w:r>
      <w:r w:rsidR="00A53F73">
        <w:t xml:space="preserve">provided by UDA Consulting </w:t>
      </w:r>
      <w:r w:rsidR="00EB3FFC">
        <w:t xml:space="preserve">to all </w:t>
      </w:r>
      <w:r w:rsidR="00687BD0">
        <w:t xml:space="preserve">active </w:t>
      </w:r>
      <w:r w:rsidR="00EB3FFC">
        <w:t xml:space="preserve">taxpayers across </w:t>
      </w:r>
      <w:r w:rsidR="008D6867">
        <w:t>Ukraine</w:t>
      </w:r>
      <w:r w:rsidR="00E9051C">
        <w:t xml:space="preserve">. The </w:t>
      </w:r>
      <w:r w:rsidR="00904D0C">
        <w:t xml:space="preserve">link did not allow for attribution of responses to </w:t>
      </w:r>
      <w:r w:rsidR="008D6867">
        <w:t>a responder</w:t>
      </w:r>
      <w:r w:rsidR="00EC3A46">
        <w:t>. T</w:t>
      </w:r>
      <w:r w:rsidR="00EB3FFC">
        <w:t xml:space="preserve">here was no sample selection at the data collection stage. </w:t>
      </w:r>
      <w:r w:rsidR="00EB3FFC" w:rsidRPr="00F0715C">
        <w:t>In April</w:t>
      </w:r>
      <w:r w:rsidR="00687BD0">
        <w:t>-May</w:t>
      </w:r>
      <w:r w:rsidR="00EB3FFC" w:rsidRPr="00F0715C">
        <w:t xml:space="preserve"> 2024 3,169 </w:t>
      </w:r>
      <w:r w:rsidR="00EB3FFC">
        <w:t xml:space="preserve">registered taxpayers completed </w:t>
      </w:r>
      <w:r w:rsidR="00EC3A46">
        <w:t xml:space="preserve">the </w:t>
      </w:r>
      <w:r w:rsidR="00EB3FFC">
        <w:t xml:space="preserve">survey. </w:t>
      </w:r>
      <w:r w:rsidR="00EC3A46">
        <w:t>P</w:t>
      </w:r>
      <w:r w:rsidR="00EB3FFC">
        <w:t xml:space="preserve">articipation varies widely </w:t>
      </w:r>
      <w:r w:rsidR="00EC3A46">
        <w:t xml:space="preserve">across regions </w:t>
      </w:r>
      <w:r w:rsidR="00EB3FFC">
        <w:t xml:space="preserve">(Figure </w:t>
      </w:r>
      <w:r w:rsidR="002F6C3C">
        <w:t>5</w:t>
      </w:r>
      <w:r w:rsidR="00EB3FFC">
        <w:t>).</w:t>
      </w:r>
    </w:p>
    <w:p w:rsidR="00EB3FFC" w:rsidRDefault="00EB3FFC" w:rsidP="00EB3FFC">
      <w:pPr>
        <w:jc w:val="both"/>
        <w:rPr>
          <w:b/>
          <w:bCs/>
        </w:rPr>
      </w:pPr>
      <w:proofErr w:type="gramStart"/>
      <w:r w:rsidRPr="00F82100">
        <w:rPr>
          <w:b/>
          <w:bCs/>
        </w:rPr>
        <w:t xml:space="preserve">Figure </w:t>
      </w:r>
      <w:r w:rsidR="00BD54A5">
        <w:rPr>
          <w:b/>
          <w:bCs/>
        </w:rPr>
        <w:t>5</w:t>
      </w:r>
      <w:r>
        <w:t>.</w:t>
      </w:r>
      <w:proofErr w:type="gramEnd"/>
      <w:r>
        <w:t xml:space="preserve"> </w:t>
      </w:r>
      <w:r w:rsidR="005500BE">
        <w:rPr>
          <w:b/>
          <w:bCs/>
        </w:rPr>
        <w:t xml:space="preserve">Number </w:t>
      </w:r>
      <w:r w:rsidR="00481704">
        <w:rPr>
          <w:b/>
          <w:bCs/>
        </w:rPr>
        <w:t>o</w:t>
      </w:r>
      <w:r w:rsidR="005500BE">
        <w:rPr>
          <w:b/>
          <w:bCs/>
        </w:rPr>
        <w:t>f survey r</w:t>
      </w:r>
      <w:r>
        <w:rPr>
          <w:b/>
          <w:bCs/>
        </w:rPr>
        <w:t>esponses</w:t>
      </w:r>
      <w:r w:rsidR="005500BE">
        <w:rPr>
          <w:b/>
          <w:bCs/>
        </w:rPr>
        <w:t xml:space="preserve"> by r</w:t>
      </w:r>
      <w:r>
        <w:rPr>
          <w:b/>
          <w:bCs/>
        </w:rPr>
        <w:t xml:space="preserve">egion </w:t>
      </w:r>
    </w:p>
    <w:p w:rsidR="00EB3FFC" w:rsidRPr="00F82100" w:rsidRDefault="001F7DEA" w:rsidP="00EB3FFC">
      <w:pPr>
        <w:jc w:val="both"/>
        <w:rPr>
          <w:b/>
          <w:bCs/>
        </w:rPr>
      </w:pPr>
      <w:r>
        <w:rPr>
          <w:noProof/>
          <w:lang w:val="uk-UA" w:eastAsia="uk-UA"/>
        </w:rPr>
        <w:drawing>
          <wp:inline distT="0" distB="0" distL="0" distR="0">
            <wp:extent cx="4273340" cy="2260397"/>
            <wp:effectExtent l="0" t="0" r="0" b="6985"/>
            <wp:docPr id="2" name="slide2" descr="Dashboard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877DBBDD-681F-4630-AD6B-F1B99EBDA7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 descr="Dashboard 1">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877DBBDD-681F-4630-AD6B-F1B99EBDA7F0}"/>
                        </a:ext>
                      </a:extLst>
                    </pic:cNvPr>
                    <pic:cNvPicPr>
                      <a:picLocks noChangeAspect="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04300" cy="2276773"/>
                    </a:xfrm>
                    <a:prstGeom prst="rect">
                      <a:avLst/>
                    </a:prstGeom>
                  </pic:spPr>
                </pic:pic>
              </a:graphicData>
            </a:graphic>
          </wp:inline>
        </w:drawing>
      </w:r>
    </w:p>
    <w:p w:rsidR="00D2408D" w:rsidRPr="00167C37" w:rsidRDefault="00EB3FFC" w:rsidP="000E474D">
      <w:pPr>
        <w:pStyle w:val="a7"/>
        <w:numPr>
          <w:ilvl w:val="0"/>
          <w:numId w:val="15"/>
        </w:numPr>
        <w:spacing w:before="120" w:after="120"/>
        <w:contextualSpacing w:val="0"/>
        <w:jc w:val="both"/>
        <w:rPr>
          <w:rFonts w:cstheme="minorHAnsi"/>
        </w:rPr>
      </w:pPr>
      <w:r w:rsidRPr="00F910C4">
        <w:rPr>
          <w:rFonts w:cstheme="minorHAnsi"/>
          <w:b/>
          <w:bCs/>
          <w:color w:val="000000"/>
        </w:rPr>
        <w:lastRenderedPageBreak/>
        <w:t>Focus group discussion</w:t>
      </w:r>
      <w:r w:rsidR="00481704">
        <w:rPr>
          <w:rFonts w:cstheme="minorHAnsi"/>
          <w:b/>
          <w:bCs/>
          <w:color w:val="000000"/>
        </w:rPr>
        <w:t>s</w:t>
      </w:r>
      <w:r w:rsidRPr="00F910C4">
        <w:rPr>
          <w:rFonts w:cstheme="minorHAnsi"/>
          <w:b/>
          <w:bCs/>
          <w:color w:val="000000"/>
        </w:rPr>
        <w:t xml:space="preserve"> supplemented survey results</w:t>
      </w:r>
      <w:r>
        <w:rPr>
          <w:rFonts w:cstheme="minorHAnsi"/>
          <w:color w:val="000000"/>
        </w:rPr>
        <w:t xml:space="preserve">. </w:t>
      </w:r>
      <w:r w:rsidR="00EC3A46">
        <w:rPr>
          <w:rFonts w:cstheme="minorHAnsi"/>
          <w:color w:val="000000"/>
        </w:rPr>
        <w:t>The survey team conducted e</w:t>
      </w:r>
      <w:r>
        <w:t xml:space="preserve">ight focus group discussions </w:t>
      </w:r>
      <w:r w:rsidR="00EC3A46">
        <w:t xml:space="preserve">(FGDs) </w:t>
      </w:r>
      <w:r>
        <w:t xml:space="preserve">with </w:t>
      </w:r>
      <w:r w:rsidR="00D467B7">
        <w:t xml:space="preserve">representatives of </w:t>
      </w:r>
      <w:r>
        <w:t>business</w:t>
      </w:r>
      <w:r w:rsidR="00D467B7">
        <w:t>es</w:t>
      </w:r>
      <w:r>
        <w:t xml:space="preserve"> that </w:t>
      </w:r>
      <w:r w:rsidR="00267DBC">
        <w:t xml:space="preserve">were </w:t>
      </w:r>
      <w:r>
        <w:t>knowledgeable about the accounting and tax system in June-July 2024.</w:t>
      </w:r>
      <w:r w:rsidR="00687BD0">
        <w:t xml:space="preserve"> </w:t>
      </w:r>
      <w:r>
        <w:t xml:space="preserve"> Two FGDs were organized </w:t>
      </w:r>
      <w:r w:rsidR="00FC4B04">
        <w:t>to validate preliminary survey results</w:t>
      </w:r>
      <w:r w:rsidRPr="00BF5883">
        <w:t>.</w:t>
      </w:r>
      <w:r w:rsidRPr="00B84BD9">
        <w:t xml:space="preserve"> </w:t>
      </w:r>
      <w:r w:rsidR="00FC4B04">
        <w:t xml:space="preserve">FGDs covered </w:t>
      </w:r>
      <w:r w:rsidR="00267DBC">
        <w:t xml:space="preserve">the following </w:t>
      </w:r>
      <w:r w:rsidR="00FC4B04">
        <w:t>issues</w:t>
      </w:r>
      <w:r w:rsidR="00267DBC">
        <w:t>:</w:t>
      </w:r>
      <w:r w:rsidR="00FC4B04">
        <w:t xml:space="preserve"> tax accounting, including tax filing; tax payments; quality of taxpayer services and perceptions of tax authorities; and suggestions on how the tax administration could improve its services from the viewpoint of taxpayers. </w:t>
      </w:r>
      <w:r>
        <w:t>FGDs were scheduled and conducted online, moderated by trained facilitators to ensure insightful and productive discussions.</w:t>
      </w:r>
      <w:r w:rsidR="00FC4B04">
        <w:t xml:space="preserve"> FGD results broadly confirmed survey findings.</w:t>
      </w:r>
      <w:r>
        <w:t xml:space="preserve"> </w:t>
      </w:r>
    </w:p>
    <w:p w:rsidR="00C157C9" w:rsidRPr="00BD54A5" w:rsidRDefault="003356C8" w:rsidP="000E474D">
      <w:pPr>
        <w:pStyle w:val="a7"/>
        <w:numPr>
          <w:ilvl w:val="0"/>
          <w:numId w:val="15"/>
        </w:numPr>
        <w:spacing w:before="120" w:after="120"/>
        <w:contextualSpacing w:val="0"/>
        <w:jc w:val="both"/>
        <w:rPr>
          <w:rFonts w:cstheme="minorHAnsi"/>
        </w:rPr>
      </w:pPr>
      <w:r>
        <w:rPr>
          <w:b/>
          <w:bCs/>
        </w:rPr>
        <w:t>Data was t</w:t>
      </w:r>
      <w:r w:rsidR="00BD54A5">
        <w:rPr>
          <w:b/>
          <w:bCs/>
        </w:rPr>
        <w:t>reat</w:t>
      </w:r>
      <w:r>
        <w:rPr>
          <w:b/>
          <w:bCs/>
        </w:rPr>
        <w:t>ed</w:t>
      </w:r>
      <w:r w:rsidR="00BD54A5">
        <w:rPr>
          <w:b/>
          <w:bCs/>
        </w:rPr>
        <w:t xml:space="preserve"> </w:t>
      </w:r>
      <w:r w:rsidR="00DE6EB2">
        <w:rPr>
          <w:b/>
          <w:bCs/>
        </w:rPr>
        <w:t xml:space="preserve">to </w:t>
      </w:r>
      <w:r w:rsidR="00BD5EF9">
        <w:rPr>
          <w:b/>
          <w:bCs/>
        </w:rPr>
        <w:t xml:space="preserve">address </w:t>
      </w:r>
      <w:r w:rsidR="00BD54A5">
        <w:rPr>
          <w:b/>
          <w:bCs/>
        </w:rPr>
        <w:t xml:space="preserve">non-response.  </w:t>
      </w:r>
      <w:r w:rsidR="00BD5EF9">
        <w:rPr>
          <w:rFonts w:eastAsia="Calibri" w:cs="Calibri"/>
          <w:lang w:eastAsia="zh-CN"/>
        </w:rPr>
        <w:t xml:space="preserve">A </w:t>
      </w:r>
      <w:r w:rsidR="00EB3FFC" w:rsidRPr="00092339">
        <w:rPr>
          <w:rFonts w:eastAsia="Calibri" w:cs="Calibri"/>
          <w:lang w:eastAsia="zh-CN"/>
        </w:rPr>
        <w:t>high non-response rate</w:t>
      </w:r>
      <w:r w:rsidR="00BD5EF9">
        <w:rPr>
          <w:rFonts w:eastAsia="Calibri" w:cs="Calibri"/>
          <w:lang w:eastAsia="zh-CN"/>
        </w:rPr>
        <w:t xml:space="preserve"> is </w:t>
      </w:r>
      <w:r w:rsidR="00EB3FFC" w:rsidRPr="00092339">
        <w:rPr>
          <w:rFonts w:eastAsia="Calibri" w:cs="Calibri"/>
          <w:lang w:eastAsia="zh-CN"/>
        </w:rPr>
        <w:t>typical for web surveys</w:t>
      </w:r>
      <w:r w:rsidR="00BD5EF9">
        <w:rPr>
          <w:rFonts w:eastAsia="Calibri" w:cs="Calibri"/>
          <w:lang w:eastAsia="zh-CN"/>
        </w:rPr>
        <w:t xml:space="preserve">. Non-response </w:t>
      </w:r>
      <w:r w:rsidR="005B54D3">
        <w:rPr>
          <w:rFonts w:eastAsia="Calibri" w:cs="Calibri"/>
          <w:lang w:eastAsia="zh-CN"/>
        </w:rPr>
        <w:t xml:space="preserve">was addressed using a </w:t>
      </w:r>
      <w:r w:rsidR="00EB3FFC" w:rsidRPr="00092339">
        <w:rPr>
          <w:rFonts w:eastAsia="Calibri" w:cs="Calibri"/>
          <w:lang w:eastAsia="zh-CN"/>
        </w:rPr>
        <w:t xml:space="preserve">calibration </w:t>
      </w:r>
      <w:r w:rsidR="00BD54A5">
        <w:rPr>
          <w:rFonts w:eastAsia="Calibri" w:cs="Calibri"/>
          <w:lang w:eastAsia="zh-CN"/>
        </w:rPr>
        <w:t xml:space="preserve">(post-stratification) </w:t>
      </w:r>
      <w:r w:rsidR="00EB3FFC" w:rsidRPr="00092339">
        <w:rPr>
          <w:rFonts w:eastAsia="Calibri" w:cs="Calibri"/>
          <w:lang w:eastAsia="zh-CN"/>
        </w:rPr>
        <w:t xml:space="preserve">approach by sector, legal entity type, and region to construct weights to conform to </w:t>
      </w:r>
      <w:r w:rsidR="00FC6BD2">
        <w:rPr>
          <w:rFonts w:eastAsia="Calibri" w:cs="Calibri"/>
          <w:lang w:eastAsia="zh-CN"/>
        </w:rPr>
        <w:t xml:space="preserve">the </w:t>
      </w:r>
      <w:r w:rsidR="00EB3FFC" w:rsidRPr="00092339">
        <w:rPr>
          <w:rFonts w:eastAsia="Calibri" w:cs="Calibri"/>
          <w:lang w:eastAsia="zh-CN"/>
        </w:rPr>
        <w:t>known population distribution</w:t>
      </w:r>
      <w:r w:rsidR="00BD54A5">
        <w:rPr>
          <w:rFonts w:eastAsia="Calibri" w:cs="Calibri"/>
          <w:lang w:eastAsia="zh-CN"/>
        </w:rPr>
        <w:t>. Item non-response</w:t>
      </w:r>
      <w:r w:rsidR="00EB3FFC" w:rsidRPr="00BD54A5">
        <w:rPr>
          <w:rFonts w:eastAsia="Calibri" w:cs="Calibri"/>
          <w:lang w:eastAsia="zh-CN"/>
        </w:rPr>
        <w:t xml:space="preserve"> </w:t>
      </w:r>
      <w:r w:rsidR="00BD54A5" w:rsidRPr="00092339">
        <w:t>was addressed by imputation</w:t>
      </w:r>
      <w:r w:rsidR="00BD54A5">
        <w:t xml:space="preserve"> </w:t>
      </w:r>
      <w:r w:rsidR="00EB3FFC" w:rsidRPr="00BD54A5">
        <w:rPr>
          <w:rFonts w:eastAsia="Calibri" w:cs="Calibri"/>
          <w:lang w:eastAsia="zh-CN"/>
        </w:rPr>
        <w:t>(</w:t>
      </w:r>
      <w:r w:rsidR="00BD54A5">
        <w:rPr>
          <w:rFonts w:eastAsia="Calibri" w:cs="Calibri"/>
          <w:lang w:eastAsia="zh-CN"/>
        </w:rPr>
        <w:t>See Annex 1 for a detailed discussion of methodology</w:t>
      </w:r>
      <w:r w:rsidR="00EB3FFC" w:rsidRPr="00BD54A5">
        <w:rPr>
          <w:rFonts w:eastAsia="Calibri" w:cs="Calibri"/>
          <w:lang w:eastAsia="zh-CN"/>
        </w:rPr>
        <w:t xml:space="preserve">). </w:t>
      </w:r>
    </w:p>
    <w:p w:rsidR="00EB3FFC" w:rsidRDefault="00EB3FFC" w:rsidP="00A82B4D">
      <w:pPr>
        <w:pStyle w:val="2"/>
      </w:pPr>
      <w:bookmarkStart w:id="3" w:name="_Toc167126471"/>
      <w:bookmarkStart w:id="4" w:name="_Toc176253268"/>
      <w:bookmarkStart w:id="5" w:name="_Toc184725870"/>
      <w:r>
        <w:t>Survey</w:t>
      </w:r>
      <w:r w:rsidRPr="0011221C">
        <w:t xml:space="preserve"> Findings</w:t>
      </w:r>
      <w:bookmarkEnd w:id="3"/>
      <w:bookmarkEnd w:id="4"/>
      <w:bookmarkEnd w:id="5"/>
    </w:p>
    <w:p w:rsidR="00C157C9" w:rsidRPr="0045675D" w:rsidRDefault="00EB3FFC" w:rsidP="00B75E54">
      <w:pPr>
        <w:pStyle w:val="a7"/>
        <w:numPr>
          <w:ilvl w:val="0"/>
          <w:numId w:val="15"/>
        </w:numPr>
        <w:spacing w:before="120" w:after="120"/>
        <w:contextualSpacing w:val="0"/>
        <w:jc w:val="both"/>
        <w:rPr>
          <w:rFonts w:cstheme="minorHAnsi"/>
        </w:rPr>
      </w:pPr>
      <w:r w:rsidRPr="0045675D">
        <w:rPr>
          <w:rFonts w:eastAsia="Calibri" w:cstheme="minorHAnsi"/>
          <w:b/>
          <w:bCs/>
        </w:rPr>
        <w:t xml:space="preserve">This section provides a </w:t>
      </w:r>
      <w:r w:rsidR="00552B1A" w:rsidRPr="0045675D">
        <w:rPr>
          <w:rFonts w:eastAsia="Calibri" w:cstheme="minorHAnsi"/>
          <w:b/>
          <w:bCs/>
        </w:rPr>
        <w:t>summary</w:t>
      </w:r>
      <w:r w:rsidRPr="0045675D">
        <w:rPr>
          <w:rFonts w:eastAsia="Calibri" w:cstheme="minorHAnsi"/>
          <w:b/>
          <w:bCs/>
        </w:rPr>
        <w:t xml:space="preserve"> of survey findings.</w:t>
      </w:r>
      <w:r w:rsidRPr="0045675D">
        <w:rPr>
          <w:rFonts w:eastAsia="Calibri" w:cstheme="minorHAnsi"/>
        </w:rPr>
        <w:t xml:space="preserve"> </w:t>
      </w:r>
      <w:r w:rsidR="00F6663B" w:rsidRPr="00B75E54">
        <w:rPr>
          <w:rFonts w:eastAsia="Calibri" w:cstheme="minorHAnsi"/>
        </w:rPr>
        <w:t xml:space="preserve">The findings are presented in </w:t>
      </w:r>
      <w:r w:rsidR="00FA2B4D" w:rsidRPr="0045675D">
        <w:rPr>
          <w:rFonts w:eastAsia="Calibri" w:cstheme="minorHAnsi"/>
        </w:rPr>
        <w:t xml:space="preserve">nine sections: </w:t>
      </w:r>
      <w:r w:rsidR="0045675D" w:rsidRPr="0045675D">
        <w:rPr>
          <w:rFonts w:eastAsia="Calibri" w:cstheme="minorHAnsi"/>
        </w:rPr>
        <w:t>r</w:t>
      </w:r>
      <w:r w:rsidR="00FA2B4D" w:rsidRPr="00B75E54">
        <w:rPr>
          <w:rFonts w:eastAsia="Calibri" w:cstheme="minorHAnsi"/>
        </w:rPr>
        <w:t>espondents</w:t>
      </w:r>
      <w:r w:rsidR="00350E70" w:rsidRPr="0045675D">
        <w:rPr>
          <w:rFonts w:eastAsia="Calibri" w:cstheme="minorHAnsi"/>
        </w:rPr>
        <w:t xml:space="preserve"> demographic and business characteristics; the i</w:t>
      </w:r>
      <w:r w:rsidR="00FA2B4D" w:rsidRPr="0045675D">
        <w:rPr>
          <w:rFonts w:eastAsia="Calibri" w:cstheme="minorHAnsi"/>
        </w:rPr>
        <w:t xml:space="preserve">mpact of Russia’s </w:t>
      </w:r>
      <w:r w:rsidR="00350E70" w:rsidRPr="0045675D">
        <w:rPr>
          <w:rFonts w:eastAsia="Calibri" w:cstheme="minorHAnsi"/>
        </w:rPr>
        <w:t>i</w:t>
      </w:r>
      <w:r w:rsidR="00FA2B4D" w:rsidRPr="0045675D">
        <w:rPr>
          <w:rFonts w:eastAsia="Calibri" w:cstheme="minorHAnsi"/>
        </w:rPr>
        <w:t>nvasion</w:t>
      </w:r>
      <w:r w:rsidR="00350E70" w:rsidRPr="0045675D">
        <w:rPr>
          <w:rFonts w:eastAsia="Calibri" w:cstheme="minorHAnsi"/>
        </w:rPr>
        <w:t xml:space="preserve"> on business activities; </w:t>
      </w:r>
      <w:r w:rsidR="00671EF7" w:rsidRPr="00B75E54">
        <w:rPr>
          <w:rFonts w:eastAsia="Calibri" w:cs="Calibri"/>
          <w:lang w:eastAsia="zh-CN"/>
        </w:rPr>
        <w:t>t</w:t>
      </w:r>
      <w:r w:rsidR="00FA2B4D" w:rsidRPr="00B75E54">
        <w:rPr>
          <w:rFonts w:eastAsia="Calibri" w:cs="Calibri"/>
          <w:lang w:eastAsia="zh-CN"/>
        </w:rPr>
        <w:t>ax</w:t>
      </w:r>
      <w:r w:rsidR="00FA2B4D" w:rsidRPr="0045675D">
        <w:rPr>
          <w:rFonts w:eastAsia="Calibri" w:cstheme="minorHAnsi"/>
        </w:rPr>
        <w:t xml:space="preserve"> </w:t>
      </w:r>
      <w:r w:rsidR="00671EF7" w:rsidRPr="0045675D">
        <w:rPr>
          <w:rFonts w:eastAsia="Calibri" w:cstheme="minorHAnsi"/>
        </w:rPr>
        <w:t>a</w:t>
      </w:r>
      <w:r w:rsidR="00FA2B4D" w:rsidRPr="0045675D">
        <w:rPr>
          <w:rFonts w:eastAsia="Calibri" w:cstheme="minorHAnsi"/>
        </w:rPr>
        <w:t>ccounting</w:t>
      </w:r>
      <w:r w:rsidR="00671EF7" w:rsidRPr="0045675D">
        <w:rPr>
          <w:rFonts w:eastAsia="Calibri" w:cstheme="minorHAnsi"/>
        </w:rPr>
        <w:t xml:space="preserve"> practices; i</w:t>
      </w:r>
      <w:r w:rsidR="00FA2B4D" w:rsidRPr="0045675D">
        <w:rPr>
          <w:rFonts w:eastAsia="Calibri" w:cstheme="minorHAnsi"/>
        </w:rPr>
        <w:t xml:space="preserve">nformal </w:t>
      </w:r>
      <w:r w:rsidR="00671EF7" w:rsidRPr="0045675D">
        <w:rPr>
          <w:rFonts w:eastAsia="Calibri" w:cstheme="minorHAnsi"/>
        </w:rPr>
        <w:t>p</w:t>
      </w:r>
      <w:r w:rsidR="00FA2B4D" w:rsidRPr="0045675D">
        <w:rPr>
          <w:rFonts w:eastAsia="Calibri" w:cstheme="minorHAnsi"/>
        </w:rPr>
        <w:t>ayments</w:t>
      </w:r>
      <w:r w:rsidR="00671EF7" w:rsidRPr="0045675D">
        <w:rPr>
          <w:rFonts w:eastAsia="Calibri" w:cstheme="minorHAnsi"/>
        </w:rPr>
        <w:t xml:space="preserve"> by similar businesses; </w:t>
      </w:r>
      <w:r w:rsidR="005C031A" w:rsidRPr="0045675D">
        <w:rPr>
          <w:rFonts w:eastAsia="Calibri" w:cstheme="minorHAnsi"/>
        </w:rPr>
        <w:t>t</w:t>
      </w:r>
      <w:r w:rsidR="00FA2B4D" w:rsidRPr="0045675D">
        <w:rPr>
          <w:rFonts w:eastAsia="Calibri" w:cstheme="minorHAnsi"/>
        </w:rPr>
        <w:t xml:space="preserve">ax </w:t>
      </w:r>
      <w:r w:rsidR="005C031A" w:rsidRPr="0045675D">
        <w:rPr>
          <w:rFonts w:eastAsia="Calibri" w:cstheme="minorHAnsi"/>
        </w:rPr>
        <w:t>i</w:t>
      </w:r>
      <w:r w:rsidR="00FA2B4D" w:rsidRPr="0045675D">
        <w:rPr>
          <w:rFonts w:eastAsia="Calibri" w:cstheme="minorHAnsi"/>
        </w:rPr>
        <w:t>nspections</w:t>
      </w:r>
      <w:r w:rsidR="005C031A" w:rsidRPr="0045675D">
        <w:rPr>
          <w:rFonts w:eastAsia="Calibri" w:cstheme="minorHAnsi"/>
        </w:rPr>
        <w:t>; f</w:t>
      </w:r>
      <w:r w:rsidR="00FA2B4D" w:rsidRPr="0045675D">
        <w:rPr>
          <w:rFonts w:eastAsia="Calibri" w:cstheme="minorHAnsi"/>
        </w:rPr>
        <w:t xml:space="preserve">ines and </w:t>
      </w:r>
      <w:r w:rsidR="005C031A" w:rsidRPr="0045675D">
        <w:rPr>
          <w:rFonts w:eastAsia="Calibri" w:cstheme="minorHAnsi"/>
        </w:rPr>
        <w:t>a</w:t>
      </w:r>
      <w:r w:rsidR="00FA2B4D" w:rsidRPr="0045675D">
        <w:rPr>
          <w:rFonts w:eastAsia="Calibri" w:cstheme="minorHAnsi"/>
        </w:rPr>
        <w:t>ppeals</w:t>
      </w:r>
      <w:r w:rsidR="005C031A" w:rsidRPr="0045675D">
        <w:rPr>
          <w:rFonts w:eastAsia="Calibri" w:cstheme="minorHAnsi"/>
        </w:rPr>
        <w:t>; the q</w:t>
      </w:r>
      <w:r w:rsidR="00FA2B4D" w:rsidRPr="0045675D">
        <w:rPr>
          <w:rFonts w:eastAsia="Calibri" w:cstheme="minorHAnsi"/>
        </w:rPr>
        <w:t xml:space="preserve">uality of </w:t>
      </w:r>
      <w:r w:rsidR="005C031A" w:rsidRPr="0045675D">
        <w:rPr>
          <w:rFonts w:eastAsia="Calibri" w:cstheme="minorHAnsi"/>
        </w:rPr>
        <w:t>s</w:t>
      </w:r>
      <w:r w:rsidR="00FA2B4D" w:rsidRPr="0045675D">
        <w:rPr>
          <w:rFonts w:eastAsia="Calibri" w:cstheme="minorHAnsi"/>
        </w:rPr>
        <w:t>ervice</w:t>
      </w:r>
      <w:r w:rsidR="005C031A" w:rsidRPr="0045675D">
        <w:rPr>
          <w:rFonts w:eastAsia="Calibri" w:cstheme="minorHAnsi"/>
        </w:rPr>
        <w:t>s provided by STS and p</w:t>
      </w:r>
      <w:r w:rsidR="00FA2B4D" w:rsidRPr="0045675D">
        <w:rPr>
          <w:rFonts w:eastAsia="Calibri" w:cstheme="minorHAnsi"/>
        </w:rPr>
        <w:t xml:space="preserve">erception of </w:t>
      </w:r>
      <w:r w:rsidR="005C031A" w:rsidRPr="0045675D">
        <w:rPr>
          <w:rFonts w:eastAsia="Calibri" w:cstheme="minorHAnsi"/>
        </w:rPr>
        <w:t>t</w:t>
      </w:r>
      <w:r w:rsidR="00FA2B4D" w:rsidRPr="0045675D">
        <w:rPr>
          <w:rFonts w:eastAsia="Calibri" w:cstheme="minorHAnsi"/>
        </w:rPr>
        <w:t xml:space="preserve">ax </w:t>
      </w:r>
      <w:r w:rsidR="005C031A" w:rsidRPr="0045675D">
        <w:rPr>
          <w:rFonts w:eastAsia="Calibri" w:cstheme="minorHAnsi"/>
        </w:rPr>
        <w:t>a</w:t>
      </w:r>
      <w:r w:rsidR="00FA2B4D" w:rsidRPr="0045675D">
        <w:rPr>
          <w:rFonts w:eastAsia="Calibri" w:cstheme="minorHAnsi"/>
        </w:rPr>
        <w:t>uthorities</w:t>
      </w:r>
      <w:r w:rsidR="005C031A" w:rsidRPr="0045675D">
        <w:rPr>
          <w:rFonts w:eastAsia="Calibri" w:cstheme="minorHAnsi"/>
        </w:rPr>
        <w:t xml:space="preserve">; </w:t>
      </w:r>
      <w:r w:rsidR="00D31271" w:rsidRPr="0045675D">
        <w:rPr>
          <w:rFonts w:eastAsia="Calibri" w:cstheme="minorHAnsi"/>
        </w:rPr>
        <w:t>perceptions of the g</w:t>
      </w:r>
      <w:r w:rsidR="00FA2B4D" w:rsidRPr="0045675D">
        <w:rPr>
          <w:rFonts w:eastAsia="Calibri" w:cstheme="minorHAnsi"/>
        </w:rPr>
        <w:t xml:space="preserve">eneral and </w:t>
      </w:r>
      <w:r w:rsidR="00D31271" w:rsidRPr="0045675D">
        <w:rPr>
          <w:rFonts w:eastAsia="Calibri" w:cstheme="minorHAnsi"/>
        </w:rPr>
        <w:t>s</w:t>
      </w:r>
      <w:r w:rsidR="00FA2B4D" w:rsidRPr="0045675D">
        <w:rPr>
          <w:rFonts w:eastAsia="Calibri" w:cstheme="minorHAnsi"/>
        </w:rPr>
        <w:t xml:space="preserve">implified </w:t>
      </w:r>
      <w:r w:rsidR="00D31271" w:rsidRPr="0045675D">
        <w:rPr>
          <w:rFonts w:eastAsia="Calibri" w:cstheme="minorHAnsi"/>
        </w:rPr>
        <w:t>t</w:t>
      </w:r>
      <w:r w:rsidR="00FA2B4D" w:rsidRPr="0045675D">
        <w:rPr>
          <w:rFonts w:eastAsia="Calibri" w:cstheme="minorHAnsi"/>
        </w:rPr>
        <w:t xml:space="preserve">ax </w:t>
      </w:r>
      <w:r w:rsidR="00D31271" w:rsidRPr="0045675D">
        <w:rPr>
          <w:rFonts w:eastAsia="Calibri" w:cstheme="minorHAnsi"/>
        </w:rPr>
        <w:t>r</w:t>
      </w:r>
      <w:r w:rsidR="00FA2B4D" w:rsidRPr="0045675D">
        <w:rPr>
          <w:rFonts w:eastAsia="Calibri" w:cstheme="minorHAnsi"/>
        </w:rPr>
        <w:t>egimes</w:t>
      </w:r>
      <w:r w:rsidR="00D31271" w:rsidRPr="0045675D">
        <w:rPr>
          <w:rFonts w:eastAsia="Calibri" w:cstheme="minorHAnsi"/>
        </w:rPr>
        <w:t>; and t</w:t>
      </w:r>
      <w:r w:rsidR="00FA2B4D" w:rsidRPr="0045675D">
        <w:rPr>
          <w:rFonts w:eastAsia="Calibri" w:cstheme="minorHAnsi"/>
        </w:rPr>
        <w:t xml:space="preserve">ax </w:t>
      </w:r>
      <w:r w:rsidR="00D31271" w:rsidRPr="0045675D">
        <w:rPr>
          <w:rFonts w:eastAsia="Calibri" w:cstheme="minorHAnsi"/>
        </w:rPr>
        <w:t>c</w:t>
      </w:r>
      <w:r w:rsidR="00FA2B4D" w:rsidRPr="0045675D">
        <w:rPr>
          <w:rFonts w:eastAsia="Calibri" w:cstheme="minorHAnsi"/>
        </w:rPr>
        <w:t>ompliance</w:t>
      </w:r>
      <w:r w:rsidR="00D31271" w:rsidRPr="0045675D">
        <w:rPr>
          <w:rFonts w:eastAsia="Calibri" w:cstheme="minorHAnsi"/>
        </w:rPr>
        <w:t xml:space="preserve"> practices. </w:t>
      </w:r>
    </w:p>
    <w:p w:rsidR="00EB3FFC" w:rsidRDefault="00EB3FFC" w:rsidP="00A82B4D">
      <w:pPr>
        <w:pStyle w:val="3"/>
      </w:pPr>
      <w:bookmarkStart w:id="6" w:name="_Toc184725871"/>
      <w:r>
        <w:t>Respondents</w:t>
      </w:r>
      <w:bookmarkEnd w:id="6"/>
    </w:p>
    <w:p w:rsidR="00C157C9" w:rsidRPr="00167C37" w:rsidRDefault="00EB3FFC" w:rsidP="000E474D">
      <w:pPr>
        <w:pStyle w:val="a7"/>
        <w:numPr>
          <w:ilvl w:val="0"/>
          <w:numId w:val="15"/>
        </w:numPr>
        <w:spacing w:before="120" w:after="120"/>
        <w:contextualSpacing w:val="0"/>
        <w:jc w:val="both"/>
        <w:rPr>
          <w:rFonts w:cstheme="minorHAnsi"/>
        </w:rPr>
      </w:pPr>
      <w:r w:rsidRPr="00547272">
        <w:rPr>
          <w:rFonts w:eastAsia="Calibri" w:cstheme="minorHAnsi"/>
          <w:b/>
          <w:bCs/>
        </w:rPr>
        <w:t>The sample represented taxpayers from all sectors of the economy, regions</w:t>
      </w:r>
      <w:r>
        <w:rPr>
          <w:rFonts w:eastAsia="Calibri" w:cstheme="minorHAnsi"/>
          <w:b/>
          <w:bCs/>
        </w:rPr>
        <w:t>,</w:t>
      </w:r>
      <w:r w:rsidRPr="00547272">
        <w:rPr>
          <w:rFonts w:eastAsia="Calibri" w:cstheme="minorHAnsi"/>
          <w:b/>
          <w:bCs/>
        </w:rPr>
        <w:t xml:space="preserve"> and legal forms</w:t>
      </w:r>
      <w:r>
        <w:rPr>
          <w:rFonts w:eastAsia="Calibri" w:cstheme="minorHAnsi"/>
        </w:rPr>
        <w:t>.  Out of 3,169 responders, 60.2 percent reported having no employees, 37.2 percent up to 50 employees, and 2.6 percent over 50 employees.  2,447 respondents (74.1 percent) identi</w:t>
      </w:r>
      <w:r w:rsidR="00D82DAD">
        <w:rPr>
          <w:rFonts w:eastAsia="Calibri" w:cstheme="minorHAnsi"/>
        </w:rPr>
        <w:t>fi</w:t>
      </w:r>
      <w:r w:rsidR="005654D1">
        <w:rPr>
          <w:rFonts w:eastAsia="Calibri" w:cstheme="minorHAnsi"/>
        </w:rPr>
        <w:t>ed</w:t>
      </w:r>
      <w:r>
        <w:rPr>
          <w:rFonts w:eastAsia="Calibri" w:cstheme="minorHAnsi"/>
        </w:rPr>
        <w:t xml:space="preserve"> </w:t>
      </w:r>
      <w:r w:rsidR="00203469">
        <w:rPr>
          <w:rFonts w:eastAsia="Calibri" w:cstheme="minorHAnsi"/>
        </w:rPr>
        <w:t>their business</w:t>
      </w:r>
      <w:r w:rsidR="00741F46">
        <w:rPr>
          <w:rFonts w:eastAsia="Calibri" w:cstheme="minorHAnsi"/>
        </w:rPr>
        <w:t xml:space="preserve"> </w:t>
      </w:r>
      <w:r>
        <w:rPr>
          <w:rFonts w:eastAsia="Calibri" w:cstheme="minorHAnsi"/>
        </w:rPr>
        <w:t>as sole proprietor</w:t>
      </w:r>
      <w:r w:rsidR="00741F46">
        <w:rPr>
          <w:rFonts w:eastAsia="Calibri" w:cstheme="minorHAnsi"/>
        </w:rPr>
        <w:t>ship</w:t>
      </w:r>
      <w:r>
        <w:rPr>
          <w:rFonts w:eastAsia="Calibri" w:cstheme="minorHAnsi"/>
        </w:rPr>
        <w:t xml:space="preserve">. 25.9 percent </w:t>
      </w:r>
      <w:r w:rsidR="00741F46">
        <w:rPr>
          <w:rFonts w:eastAsia="Calibri" w:cstheme="minorHAnsi"/>
        </w:rPr>
        <w:t xml:space="preserve">of </w:t>
      </w:r>
      <w:r w:rsidR="004410AD">
        <w:rPr>
          <w:rFonts w:eastAsia="Calibri" w:cstheme="minorHAnsi"/>
        </w:rPr>
        <w:t>respondents were l</w:t>
      </w:r>
      <w:r w:rsidR="00741F46">
        <w:rPr>
          <w:rFonts w:eastAsia="Calibri" w:cstheme="minorHAnsi"/>
        </w:rPr>
        <w:t xml:space="preserve">egal entities </w:t>
      </w:r>
      <w:r>
        <w:rPr>
          <w:rFonts w:eastAsia="Calibri" w:cstheme="minorHAnsi"/>
        </w:rPr>
        <w:t xml:space="preserve">(Table </w:t>
      </w:r>
      <w:r w:rsidR="00DB2765">
        <w:rPr>
          <w:rFonts w:eastAsia="Calibri" w:cstheme="minorHAnsi"/>
        </w:rPr>
        <w:t>1</w:t>
      </w:r>
      <w:r>
        <w:rPr>
          <w:rFonts w:eastAsia="Calibri" w:cstheme="minorHAnsi"/>
        </w:rPr>
        <w:t>).</w:t>
      </w:r>
      <w:bookmarkStart w:id="7" w:name="_Ref175745723"/>
    </w:p>
    <w:p w:rsidR="00EB3FFC" w:rsidRPr="00A21079" w:rsidRDefault="00EB3FFC" w:rsidP="00C157C9">
      <w:pPr>
        <w:rPr>
          <w:b/>
          <w:bCs/>
          <w:i/>
          <w:iCs/>
        </w:rPr>
      </w:pPr>
      <w:proofErr w:type="gramStart"/>
      <w:r w:rsidRPr="00A21079">
        <w:rPr>
          <w:b/>
          <w:bCs/>
        </w:rPr>
        <w:t xml:space="preserve">Table </w:t>
      </w:r>
      <w:bookmarkEnd w:id="7"/>
      <w:r w:rsidR="00BD54A5">
        <w:rPr>
          <w:b/>
          <w:bCs/>
        </w:rPr>
        <w:t>1</w:t>
      </w:r>
      <w:r w:rsidRPr="00A21079">
        <w:rPr>
          <w:b/>
          <w:bCs/>
        </w:rPr>
        <w:t>.</w:t>
      </w:r>
      <w:proofErr w:type="gramEnd"/>
      <w:r w:rsidRPr="00A21079">
        <w:rPr>
          <w:b/>
          <w:bCs/>
        </w:rPr>
        <w:t xml:space="preserve"> Number and percentage of respondents by profile</w:t>
      </w:r>
    </w:p>
    <w:tbl>
      <w:tblPr>
        <w:tblStyle w:val="GridTable4Accent1"/>
        <w:tblW w:w="9350" w:type="dxa"/>
        <w:tblLayout w:type="fixed"/>
        <w:tblLook w:val="04A0"/>
      </w:tblPr>
      <w:tblGrid>
        <w:gridCol w:w="3982"/>
        <w:gridCol w:w="2683"/>
        <w:gridCol w:w="2685"/>
      </w:tblGrid>
      <w:tr w:rsidR="00EB3FFC" w:rsidRPr="0068391E" w:rsidTr="00D82DAD">
        <w:trPr>
          <w:cnfStyle w:val="100000000000"/>
          <w:trHeight w:val="315"/>
          <w:tblHeader/>
        </w:trPr>
        <w:tc>
          <w:tcPr>
            <w:cnfStyle w:val="001000000000"/>
            <w:tcW w:w="0" w:type="dxa"/>
            <w:tcBorders>
              <w:top w:val="single" w:sz="4" w:space="0" w:color="549E39"/>
              <w:left w:val="single" w:sz="4" w:space="0" w:color="549E39"/>
              <w:bottom w:val="single" w:sz="4" w:space="0" w:color="549E39"/>
              <w:right w:val="single" w:sz="4" w:space="0" w:color="549E39"/>
            </w:tcBorders>
          </w:tcPr>
          <w:p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This business/company is categorized as</w:t>
            </w:r>
          </w:p>
        </w:tc>
        <w:tc>
          <w:tcPr>
            <w:tcW w:w="0" w:type="dxa"/>
            <w:tcBorders>
              <w:top w:val="single" w:sz="4" w:space="0" w:color="549E39"/>
              <w:left w:val="single" w:sz="4" w:space="0" w:color="549E39"/>
              <w:bottom w:val="single" w:sz="4" w:space="0" w:color="549E39"/>
              <w:right w:val="single" w:sz="4" w:space="0" w:color="549E39"/>
            </w:tcBorders>
          </w:tcPr>
          <w:p w:rsidR="00EB3FFC" w:rsidRPr="0068391E" w:rsidRDefault="00EB3FFC" w:rsidP="004F450E">
            <w:pPr>
              <w:cnfStyle w:val="100000000000"/>
              <w:rPr>
                <w:rFonts w:asciiTheme="minorHAnsi" w:hAnsiTheme="minorHAnsi" w:cstheme="minorHAnsi"/>
                <w:szCs w:val="18"/>
              </w:rPr>
            </w:pPr>
            <w:r w:rsidRPr="0068391E">
              <w:rPr>
                <w:rFonts w:asciiTheme="minorHAnsi" w:hAnsiTheme="minorHAnsi" w:cstheme="minorHAnsi"/>
                <w:kern w:val="2"/>
                <w:szCs w:val="18"/>
              </w:rPr>
              <w:t>Number of observations</w:t>
            </w:r>
          </w:p>
        </w:tc>
        <w:tc>
          <w:tcPr>
            <w:tcW w:w="0" w:type="dxa"/>
            <w:tcBorders>
              <w:top w:val="single" w:sz="4" w:space="0" w:color="549E39"/>
              <w:left w:val="single" w:sz="4" w:space="0" w:color="549E39"/>
              <w:bottom w:val="single" w:sz="4" w:space="0" w:color="549E39"/>
              <w:right w:val="single" w:sz="4" w:space="0" w:color="549E39"/>
            </w:tcBorders>
          </w:tcPr>
          <w:p w:rsidR="00EB3FFC" w:rsidRPr="0068391E" w:rsidRDefault="00EB3FFC" w:rsidP="004F450E">
            <w:pPr>
              <w:cnfStyle w:val="100000000000"/>
              <w:rPr>
                <w:rFonts w:asciiTheme="minorHAnsi" w:hAnsiTheme="minorHAnsi" w:cstheme="minorHAnsi"/>
                <w:szCs w:val="18"/>
              </w:rPr>
            </w:pPr>
            <w:r w:rsidRPr="0068391E">
              <w:rPr>
                <w:rFonts w:asciiTheme="minorHAnsi" w:hAnsiTheme="minorHAnsi" w:cstheme="minorHAnsi"/>
                <w:kern w:val="2"/>
                <w:szCs w:val="18"/>
              </w:rPr>
              <w:t>Percent</w:t>
            </w:r>
          </w:p>
        </w:tc>
      </w:tr>
      <w:tr w:rsidR="00EB3FFC" w:rsidRPr="0068391E" w:rsidTr="004F450E">
        <w:trPr>
          <w:cnfStyle w:val="000000100000"/>
          <w:trHeight w:val="300"/>
        </w:trPr>
        <w:tc>
          <w:tcPr>
            <w:cnfStyle w:val="001000000000"/>
            <w:tcW w:w="3982" w:type="dxa"/>
          </w:tcPr>
          <w:p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 xml:space="preserve">Sole proprietors </w:t>
            </w:r>
          </w:p>
        </w:tc>
        <w:tc>
          <w:tcPr>
            <w:tcW w:w="2683" w:type="dxa"/>
          </w:tcPr>
          <w:p w:rsidR="00EB3FFC" w:rsidRPr="0068391E" w:rsidRDefault="00EB3FFC" w:rsidP="004F450E">
            <w:pPr>
              <w:cnfStyle w:val="000000100000"/>
              <w:rPr>
                <w:rFonts w:asciiTheme="minorHAnsi" w:hAnsiTheme="minorHAnsi" w:cstheme="minorHAnsi"/>
                <w:szCs w:val="18"/>
              </w:rPr>
            </w:pPr>
            <w:r w:rsidRPr="0068391E">
              <w:rPr>
                <w:rFonts w:asciiTheme="minorHAnsi" w:hAnsiTheme="minorHAnsi" w:cstheme="minorHAnsi"/>
                <w:kern w:val="2"/>
                <w:szCs w:val="18"/>
              </w:rPr>
              <w:t>2,447</w:t>
            </w:r>
          </w:p>
        </w:tc>
        <w:tc>
          <w:tcPr>
            <w:tcW w:w="2685" w:type="dxa"/>
          </w:tcPr>
          <w:p w:rsidR="00EB3FFC" w:rsidRPr="0068391E" w:rsidRDefault="00EB3FFC" w:rsidP="004F450E">
            <w:pPr>
              <w:cnfStyle w:val="000000100000"/>
              <w:rPr>
                <w:rFonts w:asciiTheme="minorHAnsi" w:hAnsiTheme="minorHAnsi" w:cstheme="minorHAnsi"/>
                <w:szCs w:val="18"/>
              </w:rPr>
            </w:pPr>
            <w:r w:rsidRPr="0068391E">
              <w:rPr>
                <w:rFonts w:asciiTheme="minorHAnsi" w:hAnsiTheme="minorHAnsi" w:cstheme="minorHAnsi"/>
                <w:kern w:val="2"/>
                <w:szCs w:val="18"/>
              </w:rPr>
              <w:t>74.1</w:t>
            </w:r>
          </w:p>
        </w:tc>
      </w:tr>
      <w:tr w:rsidR="00EB3FFC" w:rsidRPr="0068391E" w:rsidTr="004F450E">
        <w:trPr>
          <w:trHeight w:val="300"/>
        </w:trPr>
        <w:tc>
          <w:tcPr>
            <w:cnfStyle w:val="001000000000"/>
            <w:tcW w:w="3982" w:type="dxa"/>
          </w:tcPr>
          <w:p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 xml:space="preserve">Legal entities </w:t>
            </w:r>
          </w:p>
        </w:tc>
        <w:tc>
          <w:tcPr>
            <w:tcW w:w="2683" w:type="dxa"/>
          </w:tcPr>
          <w:p w:rsidR="00EB3FFC" w:rsidRPr="0068391E" w:rsidRDefault="00EB3FFC" w:rsidP="004F450E">
            <w:pPr>
              <w:cnfStyle w:val="000000000000"/>
              <w:rPr>
                <w:rFonts w:asciiTheme="minorHAnsi" w:hAnsiTheme="minorHAnsi" w:cstheme="minorHAnsi"/>
                <w:szCs w:val="18"/>
              </w:rPr>
            </w:pPr>
            <w:r w:rsidRPr="0068391E">
              <w:rPr>
                <w:rFonts w:asciiTheme="minorHAnsi" w:hAnsiTheme="minorHAnsi" w:cstheme="minorHAnsi"/>
                <w:kern w:val="2"/>
                <w:szCs w:val="18"/>
              </w:rPr>
              <w:t>722</w:t>
            </w:r>
          </w:p>
        </w:tc>
        <w:tc>
          <w:tcPr>
            <w:tcW w:w="2685" w:type="dxa"/>
          </w:tcPr>
          <w:p w:rsidR="00EB3FFC" w:rsidRPr="0068391E" w:rsidRDefault="00EB3FFC" w:rsidP="004F450E">
            <w:pPr>
              <w:cnfStyle w:val="000000000000"/>
              <w:rPr>
                <w:rFonts w:asciiTheme="minorHAnsi" w:hAnsiTheme="minorHAnsi" w:cstheme="minorHAnsi"/>
                <w:szCs w:val="18"/>
              </w:rPr>
            </w:pPr>
            <w:r w:rsidRPr="0068391E">
              <w:rPr>
                <w:rFonts w:asciiTheme="minorHAnsi" w:hAnsiTheme="minorHAnsi" w:cstheme="minorHAnsi"/>
                <w:kern w:val="2"/>
                <w:szCs w:val="18"/>
              </w:rPr>
              <w:t>25.9</w:t>
            </w:r>
          </w:p>
        </w:tc>
      </w:tr>
      <w:tr w:rsidR="00EB3FFC" w:rsidRPr="0068391E" w:rsidTr="004F450E">
        <w:trPr>
          <w:cnfStyle w:val="000000100000"/>
          <w:trHeight w:val="300"/>
        </w:trPr>
        <w:tc>
          <w:tcPr>
            <w:cnfStyle w:val="001000000000"/>
            <w:tcW w:w="3982" w:type="dxa"/>
          </w:tcPr>
          <w:p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 xml:space="preserve">Total </w:t>
            </w:r>
          </w:p>
        </w:tc>
        <w:tc>
          <w:tcPr>
            <w:tcW w:w="2683" w:type="dxa"/>
          </w:tcPr>
          <w:p w:rsidR="00EB3FFC" w:rsidRPr="0068391E" w:rsidRDefault="00EB3FFC" w:rsidP="004F450E">
            <w:pPr>
              <w:cnfStyle w:val="000000100000"/>
              <w:rPr>
                <w:rFonts w:asciiTheme="minorHAnsi" w:hAnsiTheme="minorHAnsi" w:cstheme="minorHAnsi"/>
                <w:szCs w:val="18"/>
              </w:rPr>
            </w:pPr>
            <w:r w:rsidRPr="0068391E">
              <w:rPr>
                <w:rFonts w:asciiTheme="minorHAnsi" w:hAnsiTheme="minorHAnsi" w:cstheme="minorHAnsi"/>
                <w:kern w:val="2"/>
                <w:szCs w:val="18"/>
              </w:rPr>
              <w:t>3,169</w:t>
            </w:r>
          </w:p>
        </w:tc>
        <w:tc>
          <w:tcPr>
            <w:tcW w:w="2685" w:type="dxa"/>
          </w:tcPr>
          <w:p w:rsidR="00EB3FFC" w:rsidRPr="0068391E" w:rsidRDefault="00EB3FFC" w:rsidP="004F450E">
            <w:pPr>
              <w:cnfStyle w:val="000000100000"/>
              <w:rPr>
                <w:rFonts w:asciiTheme="minorHAnsi" w:hAnsiTheme="minorHAnsi" w:cstheme="minorHAnsi"/>
                <w:szCs w:val="18"/>
              </w:rPr>
            </w:pPr>
            <w:r w:rsidRPr="0068391E">
              <w:rPr>
                <w:rFonts w:asciiTheme="minorHAnsi" w:hAnsiTheme="minorHAnsi" w:cstheme="minorHAnsi"/>
                <w:kern w:val="2"/>
                <w:szCs w:val="18"/>
              </w:rPr>
              <w:t>100</w:t>
            </w:r>
          </w:p>
        </w:tc>
      </w:tr>
      <w:tr w:rsidR="00EB3FFC" w:rsidRPr="0068391E" w:rsidTr="004F450E">
        <w:trPr>
          <w:trHeight w:val="315"/>
        </w:trPr>
        <w:tc>
          <w:tcPr>
            <w:cnfStyle w:val="001000000000"/>
            <w:tcW w:w="3982" w:type="dxa"/>
          </w:tcPr>
          <w:p w:rsidR="00EB3FFC" w:rsidRPr="0068391E" w:rsidRDefault="00EB3FFC" w:rsidP="004F450E">
            <w:pPr>
              <w:rPr>
                <w:rFonts w:asciiTheme="minorHAnsi" w:hAnsiTheme="minorHAnsi" w:cstheme="minorHAnsi"/>
                <w:b/>
                <w:szCs w:val="18"/>
              </w:rPr>
            </w:pPr>
            <w:r w:rsidRPr="0068391E">
              <w:rPr>
                <w:rFonts w:asciiTheme="minorHAnsi" w:hAnsiTheme="minorHAnsi" w:cstheme="minorHAnsi"/>
                <w:b/>
                <w:kern w:val="2"/>
                <w:szCs w:val="18"/>
              </w:rPr>
              <w:t xml:space="preserve">Total Employees </w:t>
            </w:r>
          </w:p>
        </w:tc>
        <w:tc>
          <w:tcPr>
            <w:tcW w:w="2683" w:type="dxa"/>
          </w:tcPr>
          <w:p w:rsidR="00EB3FFC" w:rsidRPr="0068391E" w:rsidRDefault="00EB3FFC" w:rsidP="004F450E">
            <w:pPr>
              <w:cnfStyle w:val="000000000000"/>
              <w:rPr>
                <w:rFonts w:asciiTheme="minorHAnsi" w:hAnsiTheme="minorHAnsi" w:cstheme="minorHAnsi"/>
                <w:b/>
                <w:bCs/>
                <w:szCs w:val="18"/>
              </w:rPr>
            </w:pPr>
          </w:p>
        </w:tc>
        <w:tc>
          <w:tcPr>
            <w:tcW w:w="2685" w:type="dxa"/>
          </w:tcPr>
          <w:p w:rsidR="00EB3FFC" w:rsidRPr="0068391E" w:rsidRDefault="00EB3FFC" w:rsidP="004F450E">
            <w:pPr>
              <w:cnfStyle w:val="000000000000"/>
              <w:rPr>
                <w:rFonts w:asciiTheme="minorHAnsi" w:hAnsiTheme="minorHAnsi" w:cstheme="minorHAnsi"/>
                <w:szCs w:val="18"/>
              </w:rPr>
            </w:pPr>
          </w:p>
        </w:tc>
      </w:tr>
      <w:tr w:rsidR="00EB3FFC" w:rsidRPr="0068391E" w:rsidTr="004F450E">
        <w:trPr>
          <w:cnfStyle w:val="000000100000"/>
          <w:trHeight w:val="300"/>
        </w:trPr>
        <w:tc>
          <w:tcPr>
            <w:cnfStyle w:val="001000000000"/>
            <w:tcW w:w="3982" w:type="dxa"/>
          </w:tcPr>
          <w:p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 xml:space="preserve">No employee </w:t>
            </w:r>
          </w:p>
        </w:tc>
        <w:tc>
          <w:tcPr>
            <w:tcW w:w="2683" w:type="dxa"/>
          </w:tcPr>
          <w:p w:rsidR="00EB3FFC" w:rsidRPr="0068391E" w:rsidRDefault="00EB3FFC" w:rsidP="004F450E">
            <w:pPr>
              <w:cnfStyle w:val="000000100000"/>
              <w:rPr>
                <w:rFonts w:asciiTheme="minorHAnsi" w:hAnsiTheme="minorHAnsi" w:cstheme="minorHAnsi"/>
                <w:szCs w:val="18"/>
              </w:rPr>
            </w:pPr>
            <w:r w:rsidRPr="0068391E">
              <w:rPr>
                <w:rFonts w:asciiTheme="minorHAnsi" w:hAnsiTheme="minorHAnsi" w:cstheme="minorHAnsi"/>
                <w:kern w:val="2"/>
                <w:szCs w:val="18"/>
              </w:rPr>
              <w:t>2,128</w:t>
            </w:r>
          </w:p>
        </w:tc>
        <w:tc>
          <w:tcPr>
            <w:tcW w:w="2685" w:type="dxa"/>
          </w:tcPr>
          <w:p w:rsidR="00EB3FFC" w:rsidRPr="0068391E" w:rsidRDefault="00EB3FFC" w:rsidP="004F450E">
            <w:pPr>
              <w:cnfStyle w:val="000000100000"/>
              <w:rPr>
                <w:rFonts w:asciiTheme="minorHAnsi" w:hAnsiTheme="minorHAnsi" w:cstheme="minorHAnsi"/>
                <w:szCs w:val="18"/>
              </w:rPr>
            </w:pPr>
            <w:r w:rsidRPr="0068391E">
              <w:rPr>
                <w:rFonts w:asciiTheme="minorHAnsi" w:hAnsiTheme="minorHAnsi" w:cstheme="minorHAnsi"/>
                <w:kern w:val="2"/>
                <w:szCs w:val="18"/>
              </w:rPr>
              <w:t>60.2</w:t>
            </w:r>
          </w:p>
        </w:tc>
      </w:tr>
      <w:tr w:rsidR="00EB3FFC" w:rsidRPr="0068391E" w:rsidTr="004F450E">
        <w:trPr>
          <w:trHeight w:val="300"/>
        </w:trPr>
        <w:tc>
          <w:tcPr>
            <w:cnfStyle w:val="001000000000"/>
            <w:tcW w:w="3982" w:type="dxa"/>
          </w:tcPr>
          <w:p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 xml:space="preserve">up to 50 employees </w:t>
            </w:r>
          </w:p>
        </w:tc>
        <w:tc>
          <w:tcPr>
            <w:tcW w:w="2683" w:type="dxa"/>
          </w:tcPr>
          <w:p w:rsidR="00EB3FFC" w:rsidRPr="0068391E" w:rsidRDefault="00EB3FFC" w:rsidP="004F450E">
            <w:pPr>
              <w:cnfStyle w:val="000000000000"/>
              <w:rPr>
                <w:rFonts w:asciiTheme="minorHAnsi" w:hAnsiTheme="minorHAnsi" w:cstheme="minorHAnsi"/>
                <w:szCs w:val="18"/>
              </w:rPr>
            </w:pPr>
            <w:r w:rsidRPr="0068391E">
              <w:rPr>
                <w:rFonts w:asciiTheme="minorHAnsi" w:hAnsiTheme="minorHAnsi" w:cstheme="minorHAnsi"/>
                <w:kern w:val="2"/>
                <w:szCs w:val="18"/>
              </w:rPr>
              <w:t>909</w:t>
            </w:r>
          </w:p>
        </w:tc>
        <w:tc>
          <w:tcPr>
            <w:tcW w:w="2685" w:type="dxa"/>
          </w:tcPr>
          <w:p w:rsidR="00EB3FFC" w:rsidRPr="0068391E" w:rsidRDefault="00EB3FFC" w:rsidP="004F450E">
            <w:pPr>
              <w:cnfStyle w:val="000000000000"/>
              <w:rPr>
                <w:rFonts w:asciiTheme="minorHAnsi" w:hAnsiTheme="minorHAnsi" w:cstheme="minorHAnsi"/>
                <w:szCs w:val="18"/>
              </w:rPr>
            </w:pPr>
            <w:r w:rsidRPr="0068391E">
              <w:rPr>
                <w:rFonts w:asciiTheme="minorHAnsi" w:hAnsiTheme="minorHAnsi" w:cstheme="minorHAnsi"/>
                <w:kern w:val="2"/>
                <w:szCs w:val="18"/>
              </w:rPr>
              <w:t>37.2</w:t>
            </w:r>
          </w:p>
        </w:tc>
      </w:tr>
      <w:tr w:rsidR="00EB3FFC" w:rsidRPr="0068391E" w:rsidTr="004F450E">
        <w:trPr>
          <w:cnfStyle w:val="000000100000"/>
          <w:trHeight w:val="300"/>
        </w:trPr>
        <w:tc>
          <w:tcPr>
            <w:cnfStyle w:val="001000000000"/>
            <w:tcW w:w="3982" w:type="dxa"/>
          </w:tcPr>
          <w:p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over 50 employees</w:t>
            </w:r>
            <w:r w:rsidRPr="0068391E">
              <w:rPr>
                <w:rStyle w:val="a3"/>
                <w:rFonts w:asciiTheme="minorHAnsi" w:hAnsiTheme="minorHAnsi" w:cstheme="minorHAnsi"/>
                <w:kern w:val="2"/>
                <w:szCs w:val="18"/>
              </w:rPr>
              <w:footnoteReference w:id="3"/>
            </w:r>
          </w:p>
        </w:tc>
        <w:tc>
          <w:tcPr>
            <w:tcW w:w="2683" w:type="dxa"/>
          </w:tcPr>
          <w:p w:rsidR="00EB3FFC" w:rsidRPr="0068391E" w:rsidRDefault="00EB3FFC" w:rsidP="004F450E">
            <w:pPr>
              <w:cnfStyle w:val="000000100000"/>
              <w:rPr>
                <w:rFonts w:asciiTheme="minorHAnsi" w:hAnsiTheme="minorHAnsi" w:cstheme="minorHAnsi"/>
                <w:szCs w:val="18"/>
              </w:rPr>
            </w:pPr>
            <w:r w:rsidRPr="0068391E">
              <w:rPr>
                <w:rFonts w:asciiTheme="minorHAnsi" w:hAnsiTheme="minorHAnsi" w:cstheme="minorHAnsi"/>
                <w:kern w:val="2"/>
                <w:szCs w:val="18"/>
              </w:rPr>
              <w:t>75</w:t>
            </w:r>
          </w:p>
        </w:tc>
        <w:tc>
          <w:tcPr>
            <w:tcW w:w="2685" w:type="dxa"/>
          </w:tcPr>
          <w:p w:rsidR="00EB3FFC" w:rsidRPr="0068391E" w:rsidRDefault="00EB3FFC" w:rsidP="004F450E">
            <w:pPr>
              <w:cnfStyle w:val="000000100000"/>
              <w:rPr>
                <w:rFonts w:asciiTheme="minorHAnsi" w:hAnsiTheme="minorHAnsi" w:cstheme="minorHAnsi"/>
                <w:szCs w:val="18"/>
              </w:rPr>
            </w:pPr>
            <w:r w:rsidRPr="0068391E">
              <w:rPr>
                <w:rFonts w:asciiTheme="minorHAnsi" w:hAnsiTheme="minorHAnsi" w:cstheme="minorHAnsi"/>
                <w:kern w:val="2"/>
                <w:szCs w:val="18"/>
              </w:rPr>
              <w:t>2.6</w:t>
            </w:r>
          </w:p>
        </w:tc>
      </w:tr>
      <w:tr w:rsidR="00EB3FFC" w:rsidRPr="0068391E" w:rsidTr="004F450E">
        <w:trPr>
          <w:trHeight w:val="300"/>
        </w:trPr>
        <w:tc>
          <w:tcPr>
            <w:cnfStyle w:val="001000000000"/>
            <w:tcW w:w="3982" w:type="dxa"/>
          </w:tcPr>
          <w:p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 xml:space="preserve">Total </w:t>
            </w:r>
          </w:p>
        </w:tc>
        <w:tc>
          <w:tcPr>
            <w:tcW w:w="2683" w:type="dxa"/>
          </w:tcPr>
          <w:p w:rsidR="00EB3FFC" w:rsidRPr="0068391E" w:rsidRDefault="00EB3FFC" w:rsidP="004F450E">
            <w:pPr>
              <w:cnfStyle w:val="000000000000"/>
              <w:rPr>
                <w:rFonts w:asciiTheme="minorHAnsi" w:hAnsiTheme="minorHAnsi" w:cstheme="minorHAnsi"/>
                <w:szCs w:val="18"/>
              </w:rPr>
            </w:pPr>
            <w:r w:rsidRPr="0068391E">
              <w:rPr>
                <w:rFonts w:asciiTheme="minorHAnsi" w:hAnsiTheme="minorHAnsi" w:cstheme="minorHAnsi"/>
                <w:kern w:val="2"/>
                <w:szCs w:val="18"/>
              </w:rPr>
              <w:t>3,112</w:t>
            </w:r>
          </w:p>
        </w:tc>
        <w:tc>
          <w:tcPr>
            <w:tcW w:w="2685" w:type="dxa"/>
          </w:tcPr>
          <w:p w:rsidR="00EB3FFC" w:rsidRPr="0068391E" w:rsidRDefault="00EB3FFC" w:rsidP="004F450E">
            <w:pPr>
              <w:cnfStyle w:val="000000000000"/>
              <w:rPr>
                <w:rFonts w:asciiTheme="minorHAnsi" w:hAnsiTheme="minorHAnsi" w:cstheme="minorHAnsi"/>
                <w:szCs w:val="18"/>
              </w:rPr>
            </w:pPr>
            <w:r w:rsidRPr="0068391E">
              <w:rPr>
                <w:rFonts w:asciiTheme="minorHAnsi" w:hAnsiTheme="minorHAnsi" w:cstheme="minorHAnsi"/>
                <w:kern w:val="2"/>
                <w:szCs w:val="18"/>
              </w:rPr>
              <w:t>100</w:t>
            </w:r>
          </w:p>
        </w:tc>
      </w:tr>
      <w:tr w:rsidR="00EB3FFC" w:rsidRPr="0068391E" w:rsidTr="004F450E">
        <w:trPr>
          <w:cnfStyle w:val="000000100000"/>
          <w:trHeight w:val="315"/>
        </w:trPr>
        <w:tc>
          <w:tcPr>
            <w:cnfStyle w:val="001000000000"/>
            <w:tcW w:w="3982" w:type="dxa"/>
          </w:tcPr>
          <w:p w:rsidR="00EB3FFC" w:rsidRPr="0068391E" w:rsidRDefault="00EB3FFC" w:rsidP="004F450E">
            <w:pPr>
              <w:rPr>
                <w:rFonts w:asciiTheme="minorHAnsi" w:hAnsiTheme="minorHAnsi" w:cstheme="minorHAnsi"/>
                <w:b/>
                <w:szCs w:val="18"/>
              </w:rPr>
            </w:pPr>
            <w:r w:rsidRPr="0068391E">
              <w:rPr>
                <w:rFonts w:asciiTheme="minorHAnsi" w:hAnsiTheme="minorHAnsi" w:cstheme="minorHAnsi"/>
                <w:b/>
                <w:kern w:val="2"/>
                <w:szCs w:val="18"/>
              </w:rPr>
              <w:t>Type of economic activity</w:t>
            </w:r>
          </w:p>
        </w:tc>
        <w:tc>
          <w:tcPr>
            <w:tcW w:w="2683" w:type="dxa"/>
          </w:tcPr>
          <w:p w:rsidR="00EB3FFC" w:rsidRPr="0068391E" w:rsidRDefault="00EB3FFC" w:rsidP="004F450E">
            <w:pPr>
              <w:cnfStyle w:val="000000100000"/>
              <w:rPr>
                <w:rFonts w:asciiTheme="minorHAnsi" w:hAnsiTheme="minorHAnsi" w:cstheme="minorHAnsi"/>
                <w:b/>
                <w:bCs/>
                <w:szCs w:val="18"/>
              </w:rPr>
            </w:pPr>
          </w:p>
        </w:tc>
        <w:tc>
          <w:tcPr>
            <w:tcW w:w="2685" w:type="dxa"/>
          </w:tcPr>
          <w:p w:rsidR="00EB3FFC" w:rsidRPr="0068391E" w:rsidRDefault="00EB3FFC" w:rsidP="004F450E">
            <w:pPr>
              <w:cnfStyle w:val="000000100000"/>
              <w:rPr>
                <w:rFonts w:asciiTheme="minorHAnsi" w:hAnsiTheme="minorHAnsi" w:cstheme="minorHAnsi"/>
                <w:szCs w:val="18"/>
              </w:rPr>
            </w:pPr>
          </w:p>
        </w:tc>
      </w:tr>
      <w:tr w:rsidR="00EB3FFC" w:rsidRPr="0068391E" w:rsidTr="004F450E">
        <w:trPr>
          <w:trHeight w:val="300"/>
        </w:trPr>
        <w:tc>
          <w:tcPr>
            <w:cnfStyle w:val="001000000000"/>
            <w:tcW w:w="3982" w:type="dxa"/>
          </w:tcPr>
          <w:p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Services</w:t>
            </w:r>
          </w:p>
        </w:tc>
        <w:tc>
          <w:tcPr>
            <w:tcW w:w="2683" w:type="dxa"/>
          </w:tcPr>
          <w:p w:rsidR="00EB3FFC" w:rsidRPr="0068391E" w:rsidRDefault="00EB3FFC" w:rsidP="004F450E">
            <w:pPr>
              <w:cnfStyle w:val="000000000000"/>
              <w:rPr>
                <w:rFonts w:asciiTheme="minorHAnsi" w:hAnsiTheme="minorHAnsi" w:cstheme="minorHAnsi"/>
                <w:szCs w:val="18"/>
              </w:rPr>
            </w:pPr>
            <w:r w:rsidRPr="0068391E">
              <w:rPr>
                <w:rFonts w:asciiTheme="minorHAnsi" w:hAnsiTheme="minorHAnsi" w:cstheme="minorHAnsi"/>
                <w:kern w:val="2"/>
                <w:szCs w:val="18"/>
              </w:rPr>
              <w:t>2,762</w:t>
            </w:r>
          </w:p>
        </w:tc>
        <w:tc>
          <w:tcPr>
            <w:tcW w:w="2685" w:type="dxa"/>
          </w:tcPr>
          <w:p w:rsidR="00EB3FFC" w:rsidRPr="0068391E" w:rsidRDefault="00EB3FFC" w:rsidP="004F450E">
            <w:pPr>
              <w:cnfStyle w:val="000000000000"/>
              <w:rPr>
                <w:rFonts w:asciiTheme="minorHAnsi" w:hAnsiTheme="minorHAnsi" w:cstheme="minorHAnsi"/>
                <w:szCs w:val="18"/>
              </w:rPr>
            </w:pPr>
            <w:r w:rsidRPr="0068391E">
              <w:rPr>
                <w:rFonts w:asciiTheme="minorHAnsi" w:hAnsiTheme="minorHAnsi" w:cstheme="minorHAnsi"/>
                <w:kern w:val="2"/>
                <w:szCs w:val="18"/>
              </w:rPr>
              <w:t>90</w:t>
            </w:r>
          </w:p>
        </w:tc>
      </w:tr>
      <w:tr w:rsidR="00EB3FFC" w:rsidRPr="0068391E" w:rsidTr="004F450E">
        <w:trPr>
          <w:cnfStyle w:val="000000100000"/>
          <w:trHeight w:val="300"/>
        </w:trPr>
        <w:tc>
          <w:tcPr>
            <w:cnfStyle w:val="001000000000"/>
            <w:tcW w:w="3982" w:type="dxa"/>
          </w:tcPr>
          <w:p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Agriculture</w:t>
            </w:r>
          </w:p>
        </w:tc>
        <w:tc>
          <w:tcPr>
            <w:tcW w:w="2683" w:type="dxa"/>
          </w:tcPr>
          <w:p w:rsidR="00EB3FFC" w:rsidRPr="0068391E" w:rsidRDefault="00EB3FFC" w:rsidP="004F450E">
            <w:pPr>
              <w:cnfStyle w:val="000000100000"/>
              <w:rPr>
                <w:rFonts w:asciiTheme="minorHAnsi" w:hAnsiTheme="minorHAnsi" w:cstheme="minorHAnsi"/>
                <w:szCs w:val="18"/>
              </w:rPr>
            </w:pPr>
            <w:r w:rsidRPr="0068391E">
              <w:rPr>
                <w:rFonts w:asciiTheme="minorHAnsi" w:hAnsiTheme="minorHAnsi" w:cstheme="minorHAnsi"/>
                <w:kern w:val="2"/>
                <w:szCs w:val="18"/>
              </w:rPr>
              <w:t>183</w:t>
            </w:r>
          </w:p>
        </w:tc>
        <w:tc>
          <w:tcPr>
            <w:tcW w:w="2685" w:type="dxa"/>
          </w:tcPr>
          <w:p w:rsidR="00EB3FFC" w:rsidRPr="0068391E" w:rsidRDefault="00EB3FFC" w:rsidP="004F450E">
            <w:pPr>
              <w:cnfStyle w:val="000000100000"/>
              <w:rPr>
                <w:rFonts w:asciiTheme="minorHAnsi" w:hAnsiTheme="minorHAnsi" w:cstheme="minorHAnsi"/>
                <w:szCs w:val="18"/>
              </w:rPr>
            </w:pPr>
            <w:r w:rsidRPr="0068391E">
              <w:rPr>
                <w:rFonts w:asciiTheme="minorHAnsi" w:hAnsiTheme="minorHAnsi" w:cstheme="minorHAnsi"/>
                <w:kern w:val="2"/>
                <w:szCs w:val="18"/>
              </w:rPr>
              <w:t>3.71</w:t>
            </w:r>
          </w:p>
        </w:tc>
      </w:tr>
      <w:tr w:rsidR="00EB3FFC" w:rsidRPr="0068391E" w:rsidTr="004F450E">
        <w:trPr>
          <w:trHeight w:val="300"/>
        </w:trPr>
        <w:tc>
          <w:tcPr>
            <w:cnfStyle w:val="001000000000"/>
            <w:tcW w:w="3982" w:type="dxa"/>
          </w:tcPr>
          <w:p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Industry</w:t>
            </w:r>
          </w:p>
        </w:tc>
        <w:tc>
          <w:tcPr>
            <w:tcW w:w="2683" w:type="dxa"/>
          </w:tcPr>
          <w:p w:rsidR="00EB3FFC" w:rsidRPr="0068391E" w:rsidRDefault="00EB3FFC" w:rsidP="004F450E">
            <w:pPr>
              <w:cnfStyle w:val="000000000000"/>
              <w:rPr>
                <w:rFonts w:asciiTheme="minorHAnsi" w:hAnsiTheme="minorHAnsi" w:cstheme="minorHAnsi"/>
                <w:szCs w:val="18"/>
              </w:rPr>
            </w:pPr>
            <w:r w:rsidRPr="0068391E">
              <w:rPr>
                <w:rFonts w:asciiTheme="minorHAnsi" w:hAnsiTheme="minorHAnsi" w:cstheme="minorHAnsi"/>
                <w:kern w:val="2"/>
                <w:szCs w:val="18"/>
              </w:rPr>
              <w:t>189</w:t>
            </w:r>
          </w:p>
        </w:tc>
        <w:tc>
          <w:tcPr>
            <w:tcW w:w="2685" w:type="dxa"/>
          </w:tcPr>
          <w:p w:rsidR="00EB3FFC" w:rsidRPr="0068391E" w:rsidRDefault="00EB3FFC" w:rsidP="004F450E">
            <w:pPr>
              <w:cnfStyle w:val="000000000000"/>
              <w:rPr>
                <w:rFonts w:asciiTheme="minorHAnsi" w:hAnsiTheme="minorHAnsi" w:cstheme="minorHAnsi"/>
                <w:szCs w:val="18"/>
              </w:rPr>
            </w:pPr>
            <w:r w:rsidRPr="0068391E">
              <w:rPr>
                <w:rFonts w:asciiTheme="minorHAnsi" w:hAnsiTheme="minorHAnsi" w:cstheme="minorHAnsi"/>
                <w:kern w:val="2"/>
                <w:szCs w:val="18"/>
              </w:rPr>
              <w:t>6.03</w:t>
            </w:r>
          </w:p>
        </w:tc>
      </w:tr>
    </w:tbl>
    <w:p w:rsidR="00B74AAB" w:rsidRPr="00167C37" w:rsidRDefault="00963BAF" w:rsidP="00F94807">
      <w:pPr>
        <w:pStyle w:val="a7"/>
        <w:numPr>
          <w:ilvl w:val="0"/>
          <w:numId w:val="15"/>
        </w:numPr>
        <w:spacing w:before="120" w:after="120"/>
        <w:contextualSpacing w:val="0"/>
        <w:jc w:val="both"/>
        <w:rPr>
          <w:rFonts w:cstheme="minorHAnsi"/>
        </w:rPr>
      </w:pPr>
      <w:r>
        <w:rPr>
          <w:rFonts w:eastAsia="Calibri" w:cstheme="minorHAnsi"/>
          <w:b/>
          <w:bCs/>
        </w:rPr>
        <w:lastRenderedPageBreak/>
        <w:t>S</w:t>
      </w:r>
      <w:r w:rsidR="00EB3FFC" w:rsidRPr="00576ABC">
        <w:rPr>
          <w:rFonts w:eastAsia="Calibri" w:cstheme="minorHAnsi"/>
          <w:b/>
          <w:bCs/>
        </w:rPr>
        <w:t xml:space="preserve">urvey </w:t>
      </w:r>
      <w:r>
        <w:rPr>
          <w:rFonts w:eastAsia="Calibri" w:cstheme="minorHAnsi"/>
          <w:b/>
          <w:bCs/>
        </w:rPr>
        <w:t xml:space="preserve">respondents </w:t>
      </w:r>
      <w:r w:rsidR="00EB3FFC" w:rsidRPr="00576ABC">
        <w:rPr>
          <w:rFonts w:eastAsia="Calibri" w:cstheme="minorHAnsi"/>
          <w:b/>
          <w:bCs/>
        </w:rPr>
        <w:t>came from different background</w:t>
      </w:r>
      <w:r w:rsidR="009C3D87">
        <w:rPr>
          <w:rFonts w:eastAsia="Calibri" w:cstheme="minorHAnsi"/>
          <w:b/>
          <w:bCs/>
        </w:rPr>
        <w:t>s</w:t>
      </w:r>
      <w:r w:rsidR="00EB3FFC">
        <w:rPr>
          <w:rFonts w:eastAsia="Calibri" w:cstheme="minorHAnsi"/>
        </w:rPr>
        <w:t>. Most of respondents were business owners (85.1 percent). There were fewer female business owner respondents</w:t>
      </w:r>
      <w:r w:rsidR="009C3D87">
        <w:rPr>
          <w:rFonts w:eastAsia="Calibri" w:cstheme="minorHAnsi"/>
        </w:rPr>
        <w:t>:</w:t>
      </w:r>
      <w:r w:rsidR="00EB3FFC">
        <w:rPr>
          <w:rFonts w:eastAsia="Calibri" w:cstheme="minorHAnsi"/>
        </w:rPr>
        <w:t xml:space="preserve"> 70.7 percent of female respondents were business owners, compared to 94.3 percent </w:t>
      </w:r>
      <w:r w:rsidR="009F4DB6">
        <w:rPr>
          <w:rFonts w:eastAsia="Calibri" w:cstheme="minorHAnsi"/>
        </w:rPr>
        <w:t xml:space="preserve">of </w:t>
      </w:r>
      <w:r w:rsidR="00EB3FFC">
        <w:rPr>
          <w:rFonts w:eastAsia="Calibri" w:cstheme="minorHAnsi"/>
        </w:rPr>
        <w:t>male</w:t>
      </w:r>
      <w:r w:rsidR="009F4DB6">
        <w:rPr>
          <w:rFonts w:eastAsia="Calibri" w:cstheme="minorHAnsi"/>
        </w:rPr>
        <w:t xml:space="preserve"> respondents</w:t>
      </w:r>
      <w:r w:rsidR="00EB3FFC">
        <w:rPr>
          <w:rFonts w:eastAsia="Calibri" w:cstheme="minorHAnsi"/>
        </w:rPr>
        <w:t xml:space="preserve">. Almost half of respondents (47.2 percent) reported that they have been dealing with tax issues for 10 years </w:t>
      </w:r>
      <w:r w:rsidR="009F4DB6">
        <w:rPr>
          <w:rFonts w:eastAsia="Calibri" w:cstheme="minorHAnsi"/>
        </w:rPr>
        <w:t xml:space="preserve">or </w:t>
      </w:r>
      <w:r w:rsidR="00EB3FFC">
        <w:rPr>
          <w:rFonts w:eastAsia="Calibri" w:cstheme="minorHAnsi"/>
        </w:rPr>
        <w:t>more.</w:t>
      </w:r>
      <w:r w:rsidR="00EB3FFC" w:rsidRPr="006F2040">
        <w:rPr>
          <w:rFonts w:eastAsia="Calibri" w:cstheme="minorHAnsi"/>
        </w:rPr>
        <w:t xml:space="preserve"> </w:t>
      </w:r>
      <w:r w:rsidR="00B72D1E" w:rsidRPr="00BF5883">
        <w:rPr>
          <w:rFonts w:eastAsia="Calibri" w:cstheme="minorHAnsi"/>
          <w:shd w:val="clear" w:color="auto" w:fill="FFFFFF" w:themeFill="background1"/>
        </w:rPr>
        <w:t>R</w:t>
      </w:r>
      <w:r w:rsidR="00EB3FFC" w:rsidRPr="00BF5883">
        <w:rPr>
          <w:rFonts w:eastAsia="Calibri" w:cstheme="minorHAnsi"/>
          <w:shd w:val="clear" w:color="auto" w:fill="FFFFFF" w:themeFill="background1"/>
        </w:rPr>
        <w:t>espondents from</w:t>
      </w:r>
      <w:r w:rsidR="00EB3FFC">
        <w:rPr>
          <w:rFonts w:eastAsia="Calibri" w:cstheme="minorHAnsi"/>
        </w:rPr>
        <w:t xml:space="preserve"> </w:t>
      </w:r>
      <w:r w:rsidR="00143FE4">
        <w:rPr>
          <w:rFonts w:eastAsia="Calibri" w:cstheme="minorHAnsi"/>
        </w:rPr>
        <w:t xml:space="preserve">the </w:t>
      </w:r>
      <w:r w:rsidR="00EB3FFC">
        <w:rPr>
          <w:rFonts w:eastAsia="Calibri" w:cstheme="minorHAnsi"/>
        </w:rPr>
        <w:t>electricity, gas, steam, and air conditioning, and real estate</w:t>
      </w:r>
      <w:r w:rsidR="00B2576F">
        <w:rPr>
          <w:rFonts w:eastAsia="Calibri" w:cstheme="minorHAnsi"/>
        </w:rPr>
        <w:t xml:space="preserve"> sectors</w:t>
      </w:r>
      <w:r w:rsidR="00EB3FFC">
        <w:rPr>
          <w:rFonts w:eastAsia="Calibri" w:cstheme="minorHAnsi"/>
        </w:rPr>
        <w:t xml:space="preserve"> ha</w:t>
      </w:r>
      <w:r w:rsidR="00B72D1E">
        <w:rPr>
          <w:rFonts w:eastAsia="Calibri" w:cstheme="minorHAnsi"/>
        </w:rPr>
        <w:t>d</w:t>
      </w:r>
      <w:r w:rsidR="00EB3FFC">
        <w:rPr>
          <w:rFonts w:eastAsia="Calibri" w:cstheme="minorHAnsi"/>
        </w:rPr>
        <w:t xml:space="preserve"> a high proportion of respondents with over 10 years of experience (98.7 and 69.7 percent, respectively)</w:t>
      </w:r>
      <w:r w:rsidR="008C4029">
        <w:rPr>
          <w:rFonts w:eastAsia="Calibri" w:cstheme="minorHAnsi"/>
        </w:rPr>
        <w:t xml:space="preserve">. In contrast, </w:t>
      </w:r>
      <w:r w:rsidR="002647ED">
        <w:rPr>
          <w:rFonts w:eastAsia="Calibri" w:cstheme="minorHAnsi"/>
        </w:rPr>
        <w:t xml:space="preserve">the proportion of </w:t>
      </w:r>
      <w:r w:rsidR="00FA2199">
        <w:rPr>
          <w:rFonts w:eastAsia="Calibri" w:cstheme="minorHAnsi"/>
        </w:rPr>
        <w:t xml:space="preserve">respondents with </w:t>
      </w:r>
      <w:r w:rsidR="00143FE4">
        <w:rPr>
          <w:rFonts w:eastAsia="Calibri" w:cstheme="minorHAnsi"/>
        </w:rPr>
        <w:t>10 years-</w:t>
      </w:r>
      <w:r w:rsidR="002647ED">
        <w:rPr>
          <w:rFonts w:eastAsia="Calibri" w:cstheme="minorHAnsi"/>
        </w:rPr>
        <w:t xml:space="preserve">experience dealing with tax issues was significantly </w:t>
      </w:r>
      <w:r w:rsidR="00FA2199">
        <w:rPr>
          <w:rFonts w:eastAsia="Calibri" w:cstheme="minorHAnsi"/>
        </w:rPr>
        <w:t xml:space="preserve">lower in the </w:t>
      </w:r>
      <w:r w:rsidR="00EB3FFC">
        <w:rPr>
          <w:rFonts w:eastAsia="Calibri" w:cstheme="minorHAnsi"/>
        </w:rPr>
        <w:t>temporary accommodation and catering</w:t>
      </w:r>
      <w:r w:rsidR="00FA2199">
        <w:rPr>
          <w:rFonts w:eastAsia="Calibri" w:cstheme="minorHAnsi"/>
        </w:rPr>
        <w:t xml:space="preserve"> sectors</w:t>
      </w:r>
      <w:r w:rsidR="00143FE4">
        <w:rPr>
          <w:rFonts w:eastAsia="Calibri" w:cstheme="minorHAnsi"/>
        </w:rPr>
        <w:t xml:space="preserve"> </w:t>
      </w:r>
      <w:r w:rsidR="00EB3FFC">
        <w:rPr>
          <w:rFonts w:eastAsia="Calibri" w:cstheme="minorHAnsi"/>
        </w:rPr>
        <w:t>(only 26.2 percent of respondents).</w:t>
      </w:r>
    </w:p>
    <w:p w:rsidR="00B74AAB" w:rsidRPr="00167C37" w:rsidRDefault="00BD54A5" w:rsidP="00F94807">
      <w:pPr>
        <w:pStyle w:val="a7"/>
        <w:numPr>
          <w:ilvl w:val="0"/>
          <w:numId w:val="15"/>
        </w:numPr>
        <w:spacing w:before="120" w:after="120"/>
        <w:contextualSpacing w:val="0"/>
        <w:jc w:val="both"/>
        <w:rPr>
          <w:rFonts w:cstheme="minorHAnsi"/>
        </w:rPr>
      </w:pPr>
      <w:r>
        <w:rPr>
          <w:rFonts w:eastAsia="Calibri" w:cstheme="minorHAnsi"/>
          <w:b/>
          <w:bCs/>
        </w:rPr>
        <w:t>Over two thirds</w:t>
      </w:r>
      <w:r w:rsidR="00EB3FFC" w:rsidRPr="00817784">
        <w:rPr>
          <w:rFonts w:eastAsia="Calibri" w:cstheme="minorHAnsi"/>
          <w:b/>
          <w:bCs/>
        </w:rPr>
        <w:t xml:space="preserve"> of respondents (68.2 perce</w:t>
      </w:r>
      <w:r w:rsidR="00EB3FFC">
        <w:rPr>
          <w:rFonts w:eastAsia="Calibri" w:cstheme="minorHAnsi"/>
          <w:b/>
          <w:bCs/>
        </w:rPr>
        <w:t>n</w:t>
      </w:r>
      <w:r w:rsidR="00EB3FFC" w:rsidRPr="00817784">
        <w:rPr>
          <w:rFonts w:eastAsia="Calibri" w:cstheme="minorHAnsi"/>
          <w:b/>
          <w:bCs/>
        </w:rPr>
        <w:t xml:space="preserve">t) use the single tax system without VAT. </w:t>
      </w:r>
      <w:r w:rsidR="00331103">
        <w:rPr>
          <w:rFonts w:eastAsia="Calibri" w:cstheme="minorHAnsi"/>
        </w:rPr>
        <w:t>R</w:t>
      </w:r>
      <w:r w:rsidR="00EB3FFC">
        <w:rPr>
          <w:rFonts w:eastAsia="Calibri" w:cstheme="minorHAnsi"/>
        </w:rPr>
        <w:t xml:space="preserve">esults </w:t>
      </w:r>
      <w:r w:rsidR="00331103">
        <w:rPr>
          <w:rFonts w:eastAsia="Calibri" w:cstheme="minorHAnsi"/>
        </w:rPr>
        <w:t xml:space="preserve">vary </w:t>
      </w:r>
      <w:r w:rsidR="00EB3FFC">
        <w:rPr>
          <w:rFonts w:eastAsia="Calibri" w:cstheme="minorHAnsi"/>
        </w:rPr>
        <w:t xml:space="preserve">significantly across regions, </w:t>
      </w:r>
      <w:r w:rsidR="00FE6631">
        <w:rPr>
          <w:rFonts w:eastAsia="Calibri" w:cstheme="minorHAnsi"/>
        </w:rPr>
        <w:t xml:space="preserve">business </w:t>
      </w:r>
      <w:r w:rsidR="00EB3FFC">
        <w:rPr>
          <w:rFonts w:eastAsia="Calibri" w:cstheme="minorHAnsi"/>
        </w:rPr>
        <w:t xml:space="preserve">size, </w:t>
      </w:r>
      <w:r w:rsidR="00FE6631">
        <w:rPr>
          <w:rFonts w:eastAsia="Calibri" w:cstheme="minorHAnsi"/>
        </w:rPr>
        <w:t xml:space="preserve">business </w:t>
      </w:r>
      <w:r w:rsidR="00EB3FFC">
        <w:rPr>
          <w:rFonts w:eastAsia="Calibri" w:cstheme="minorHAnsi"/>
        </w:rPr>
        <w:t xml:space="preserve">type, gender of respondents, and sector. </w:t>
      </w:r>
      <w:proofErr w:type="spellStart"/>
      <w:r w:rsidR="00EB3FFC">
        <w:rPr>
          <w:rFonts w:eastAsia="Calibri" w:cstheme="minorHAnsi"/>
        </w:rPr>
        <w:t>Rivne</w:t>
      </w:r>
      <w:proofErr w:type="spellEnd"/>
      <w:r w:rsidR="00EB3FFC">
        <w:rPr>
          <w:rFonts w:eastAsia="Calibri" w:cstheme="minorHAnsi"/>
        </w:rPr>
        <w:t xml:space="preserve"> Oblast (86.8 percent) and Kyiv Oblast (73.1 percent) </w:t>
      </w:r>
      <w:r w:rsidR="00331103">
        <w:rPr>
          <w:rFonts w:eastAsia="Calibri" w:cstheme="minorHAnsi"/>
        </w:rPr>
        <w:t xml:space="preserve">had </w:t>
      </w:r>
      <w:r w:rsidR="00EB3FFC">
        <w:rPr>
          <w:rFonts w:eastAsia="Calibri" w:cstheme="minorHAnsi"/>
        </w:rPr>
        <w:t xml:space="preserve">the highest utilization of simplified tax system without VAT. </w:t>
      </w:r>
      <w:r w:rsidR="00415055">
        <w:rPr>
          <w:rFonts w:eastAsia="Calibri" w:cstheme="minorHAnsi"/>
        </w:rPr>
        <w:t xml:space="preserve">Some </w:t>
      </w:r>
      <w:r w:rsidR="00EB3FFC">
        <w:rPr>
          <w:rFonts w:eastAsia="Calibri" w:cstheme="minorHAnsi"/>
        </w:rPr>
        <w:t>sectors are more likely to use the simplified tax system without VAT regime</w:t>
      </w:r>
      <w:r w:rsidR="00415055">
        <w:rPr>
          <w:rFonts w:eastAsia="Calibri" w:cstheme="minorHAnsi"/>
        </w:rPr>
        <w:t xml:space="preserve">, notably </w:t>
      </w:r>
      <w:r w:rsidR="00EB3FFC">
        <w:rPr>
          <w:rFonts w:eastAsia="Calibri" w:cstheme="minorHAnsi"/>
        </w:rPr>
        <w:t xml:space="preserve">information and telecommunications (88.9 percent) and wholesale and retail trade (70.2 percent).  </w:t>
      </w:r>
    </w:p>
    <w:p w:rsidR="00B74AAB" w:rsidRPr="00167C37" w:rsidRDefault="00EB3FFC" w:rsidP="00F94807">
      <w:pPr>
        <w:pStyle w:val="a7"/>
        <w:numPr>
          <w:ilvl w:val="0"/>
          <w:numId w:val="15"/>
        </w:numPr>
        <w:spacing w:before="120" w:after="120"/>
        <w:contextualSpacing w:val="0"/>
        <w:jc w:val="both"/>
        <w:rPr>
          <w:rFonts w:cstheme="minorHAnsi"/>
        </w:rPr>
      </w:pPr>
      <w:r w:rsidRPr="00130451">
        <w:rPr>
          <w:rFonts w:eastAsia="Calibri" w:cstheme="minorHAnsi"/>
          <w:b/>
          <w:bCs/>
        </w:rPr>
        <w:t>Only 4.1 percent of respondents reported that their business was in the process of closing down</w:t>
      </w:r>
      <w:r>
        <w:rPr>
          <w:rFonts w:eastAsia="Calibri" w:cstheme="minorHAnsi"/>
        </w:rPr>
        <w:t>. The supply of electricity, gas, steam, and air conditioning sector ha</w:t>
      </w:r>
      <w:r w:rsidR="00866D1B">
        <w:rPr>
          <w:rFonts w:eastAsia="Calibri" w:cstheme="minorHAnsi"/>
        </w:rPr>
        <w:t>d</w:t>
      </w:r>
      <w:r>
        <w:rPr>
          <w:rFonts w:eastAsia="Calibri" w:cstheme="minorHAnsi"/>
        </w:rPr>
        <w:t xml:space="preserve"> the highest percentage of businesses (9 percent) in the process of closing down, followed by the provision of other types of services at 7.6 percent, and construction at 6.5 percent. In contrast, </w:t>
      </w:r>
      <w:r w:rsidR="001A32FB">
        <w:rPr>
          <w:rFonts w:eastAsia="Calibri" w:cstheme="minorHAnsi"/>
        </w:rPr>
        <w:t xml:space="preserve">respondents in </w:t>
      </w:r>
      <w:r>
        <w:rPr>
          <w:rFonts w:eastAsia="Calibri" w:cstheme="minorHAnsi"/>
        </w:rPr>
        <w:t xml:space="preserve">transport and communication activities, households, extraterritorial organizations and bodies reported no businesses in the process of closing down. </w:t>
      </w:r>
    </w:p>
    <w:p w:rsidR="00B74AAB" w:rsidRPr="00167C37" w:rsidRDefault="003F423E" w:rsidP="00F94807">
      <w:pPr>
        <w:pStyle w:val="a7"/>
        <w:numPr>
          <w:ilvl w:val="0"/>
          <w:numId w:val="15"/>
        </w:numPr>
        <w:spacing w:before="120" w:after="120"/>
        <w:contextualSpacing w:val="0"/>
        <w:jc w:val="both"/>
        <w:rPr>
          <w:rFonts w:cstheme="minorHAnsi"/>
        </w:rPr>
      </w:pPr>
      <w:r>
        <w:rPr>
          <w:rFonts w:eastAsia="Calibri" w:cstheme="minorHAnsi"/>
          <w:b/>
          <w:bCs/>
        </w:rPr>
        <w:t>Respondents reported that t</w:t>
      </w:r>
      <w:r w:rsidR="00EB3FFC" w:rsidRPr="007723C6">
        <w:rPr>
          <w:rFonts w:eastAsia="Calibri" w:cstheme="minorHAnsi"/>
          <w:b/>
          <w:bCs/>
        </w:rPr>
        <w:t>he total number of employees decreased from an average of 21.3 per business in 2021 to 19.4 in 2023</w:t>
      </w:r>
      <w:r w:rsidR="00EB3FFC">
        <w:rPr>
          <w:rFonts w:eastAsia="Calibri" w:cstheme="minorHAnsi"/>
        </w:rPr>
        <w:t xml:space="preserve">. This trend is reflected in many regions, with notable decreases in places like </w:t>
      </w:r>
      <w:proofErr w:type="spellStart"/>
      <w:r w:rsidR="00EB3FFC">
        <w:rPr>
          <w:rFonts w:eastAsia="Calibri" w:cstheme="minorHAnsi"/>
        </w:rPr>
        <w:t>Zhytomyr</w:t>
      </w:r>
      <w:proofErr w:type="spellEnd"/>
      <w:r w:rsidR="00EB3FFC">
        <w:rPr>
          <w:rFonts w:eastAsia="Calibri" w:cstheme="minorHAnsi"/>
        </w:rPr>
        <w:t xml:space="preserve"> Oblast (from 112.3 to 92.2), </w:t>
      </w:r>
      <w:proofErr w:type="spellStart"/>
      <w:r w:rsidR="00EB3FFC">
        <w:rPr>
          <w:rFonts w:eastAsia="Calibri" w:cstheme="minorHAnsi"/>
        </w:rPr>
        <w:t>Kharkiv</w:t>
      </w:r>
      <w:proofErr w:type="spellEnd"/>
      <w:r w:rsidR="00EB3FFC">
        <w:rPr>
          <w:rFonts w:eastAsia="Calibri" w:cstheme="minorHAnsi"/>
        </w:rPr>
        <w:t xml:space="preserve"> Oblast (from 32.1 to 22.5), and Kherson and </w:t>
      </w:r>
      <w:proofErr w:type="spellStart"/>
      <w:r w:rsidR="00EB3FFC">
        <w:rPr>
          <w:rFonts w:eastAsia="Calibri" w:cstheme="minorHAnsi"/>
        </w:rPr>
        <w:t>Zaporizhzhia</w:t>
      </w:r>
      <w:proofErr w:type="spellEnd"/>
      <w:r w:rsidR="00EB3FFC">
        <w:rPr>
          <w:rFonts w:eastAsia="Calibri" w:cstheme="minorHAnsi"/>
        </w:rPr>
        <w:t xml:space="preserve"> (from 20.2 to 13.1). However, some regions such as </w:t>
      </w:r>
      <w:proofErr w:type="spellStart"/>
      <w:r w:rsidR="00EB3FFC">
        <w:rPr>
          <w:rFonts w:eastAsia="Calibri" w:cstheme="minorHAnsi"/>
        </w:rPr>
        <w:t>Odesa</w:t>
      </w:r>
      <w:proofErr w:type="spellEnd"/>
      <w:r w:rsidR="00EB3FFC">
        <w:rPr>
          <w:rFonts w:eastAsia="Calibri" w:cstheme="minorHAnsi"/>
        </w:rPr>
        <w:t xml:space="preserve"> Oblast saw an increase in the average number of employees, rising from 25.4 in 2021 to 34.0 in 2023, while others like </w:t>
      </w:r>
      <w:proofErr w:type="spellStart"/>
      <w:r w:rsidR="00EB3FFC">
        <w:rPr>
          <w:rFonts w:eastAsia="Calibri" w:cstheme="minorHAnsi"/>
        </w:rPr>
        <w:t>Rivne</w:t>
      </w:r>
      <w:proofErr w:type="spellEnd"/>
      <w:r w:rsidR="00EB3FFC">
        <w:rPr>
          <w:rFonts w:eastAsia="Calibri" w:cstheme="minorHAnsi"/>
        </w:rPr>
        <w:t xml:space="preserve"> Oblast and </w:t>
      </w:r>
      <w:proofErr w:type="spellStart"/>
      <w:r w:rsidR="00EB3FFC">
        <w:rPr>
          <w:rFonts w:eastAsia="Calibri" w:cstheme="minorHAnsi"/>
        </w:rPr>
        <w:t>Ivano-Frankivsk</w:t>
      </w:r>
      <w:proofErr w:type="spellEnd"/>
      <w:r w:rsidR="00EB3FFC">
        <w:rPr>
          <w:rFonts w:eastAsia="Calibri" w:cstheme="minorHAnsi"/>
        </w:rPr>
        <w:t xml:space="preserve"> Oblast remained relatively stable. The </w:t>
      </w:r>
      <w:r w:rsidR="00B57F6D">
        <w:rPr>
          <w:rFonts w:eastAsia="Calibri" w:cstheme="minorHAnsi"/>
        </w:rPr>
        <w:t xml:space="preserve">average </w:t>
      </w:r>
      <w:r w:rsidR="00EB3FFC">
        <w:rPr>
          <w:rFonts w:eastAsia="Calibri" w:cstheme="minorHAnsi"/>
        </w:rPr>
        <w:t>number of female employees decreased disproportionally</w:t>
      </w:r>
      <w:r w:rsidR="00E31DF8">
        <w:rPr>
          <w:rFonts w:eastAsia="Calibri" w:cstheme="minorHAnsi"/>
        </w:rPr>
        <w:t xml:space="preserve">: </w:t>
      </w:r>
      <w:r w:rsidR="00EB3FFC">
        <w:rPr>
          <w:rFonts w:eastAsia="Calibri" w:cstheme="minorHAnsi"/>
        </w:rPr>
        <w:t xml:space="preserve"> from 6.7 in 2021 to 5 in 2023, a 25.4 percent reduction (Table </w:t>
      </w:r>
      <w:r w:rsidR="00DB2765">
        <w:rPr>
          <w:rFonts w:eastAsia="Calibri" w:cstheme="minorHAnsi"/>
        </w:rPr>
        <w:t>2</w:t>
      </w:r>
      <w:r w:rsidR="00EB3FFC">
        <w:rPr>
          <w:rFonts w:eastAsia="Calibri" w:cstheme="minorHAnsi"/>
        </w:rPr>
        <w:t>).</w:t>
      </w:r>
    </w:p>
    <w:p w:rsidR="00EB3FFC" w:rsidRDefault="00EB3FFC" w:rsidP="00EB3FFC">
      <w:pPr>
        <w:rPr>
          <w:b/>
          <w:bCs/>
        </w:rPr>
      </w:pPr>
      <w:proofErr w:type="gramStart"/>
      <w:r>
        <w:rPr>
          <w:b/>
          <w:bCs/>
        </w:rPr>
        <w:t xml:space="preserve">Table </w:t>
      </w:r>
      <w:r w:rsidR="00900079">
        <w:rPr>
          <w:b/>
          <w:bCs/>
        </w:rPr>
        <w:t>2</w:t>
      </w:r>
      <w:r>
        <w:rPr>
          <w:b/>
          <w:bCs/>
        </w:rPr>
        <w:t>.</w:t>
      </w:r>
      <w:proofErr w:type="gramEnd"/>
      <w:r>
        <w:rPr>
          <w:b/>
          <w:bCs/>
        </w:rPr>
        <w:t xml:space="preserve"> </w:t>
      </w:r>
      <w:r w:rsidRPr="00613058">
        <w:rPr>
          <w:b/>
          <w:bCs/>
        </w:rPr>
        <w:t>Average number of employees in 2021 and 2023</w:t>
      </w:r>
    </w:p>
    <w:tbl>
      <w:tblPr>
        <w:tblStyle w:val="GridTable4Accent1"/>
        <w:tblW w:w="8635" w:type="dxa"/>
        <w:tblLayout w:type="fixed"/>
        <w:tblLook w:val="04A0"/>
      </w:tblPr>
      <w:tblGrid>
        <w:gridCol w:w="3366"/>
        <w:gridCol w:w="1039"/>
        <w:gridCol w:w="1530"/>
        <w:gridCol w:w="1080"/>
        <w:gridCol w:w="1620"/>
      </w:tblGrid>
      <w:tr w:rsidR="00EB3FFC" w:rsidRPr="003E515B" w:rsidTr="004F450E">
        <w:trPr>
          <w:cnfStyle w:val="100000000000"/>
          <w:trHeight w:val="300"/>
        </w:trPr>
        <w:tc>
          <w:tcPr>
            <w:cnfStyle w:val="001000000000"/>
            <w:tcW w:w="3366" w:type="dxa"/>
            <w:tcBorders>
              <w:top w:val="single" w:sz="4" w:space="0" w:color="549E39"/>
              <w:left w:val="single" w:sz="4" w:space="0" w:color="549E39"/>
              <w:bottom w:val="single" w:sz="4" w:space="0" w:color="549E39"/>
              <w:right w:val="single" w:sz="4" w:space="0" w:color="549E39"/>
            </w:tcBorders>
          </w:tcPr>
          <w:p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w:t>
            </w:r>
          </w:p>
        </w:tc>
        <w:tc>
          <w:tcPr>
            <w:tcW w:w="1039" w:type="dxa"/>
            <w:tcBorders>
              <w:top w:val="single" w:sz="4" w:space="0" w:color="549E39"/>
              <w:left w:val="single" w:sz="4" w:space="0" w:color="549E39"/>
              <w:bottom w:val="single" w:sz="4" w:space="0" w:color="549E39"/>
              <w:right w:val="single" w:sz="4" w:space="0" w:color="549E39"/>
            </w:tcBorders>
          </w:tcPr>
          <w:p w:rsidR="00EB3FFC" w:rsidRPr="003E515B" w:rsidRDefault="00EB3FFC" w:rsidP="004F450E">
            <w:pPr>
              <w:ind w:right="281"/>
              <w:cnfStyle w:val="100000000000"/>
              <w:rPr>
                <w:rFonts w:asciiTheme="minorHAnsi" w:eastAsia="Calibri" w:hAnsiTheme="minorHAnsi" w:cstheme="minorHAnsi"/>
                <w:szCs w:val="18"/>
              </w:rPr>
            </w:pPr>
            <w:r w:rsidRPr="003E515B">
              <w:rPr>
                <w:rFonts w:asciiTheme="minorHAnsi" w:eastAsia="Calibri" w:hAnsiTheme="minorHAnsi" w:cstheme="minorHAnsi"/>
                <w:kern w:val="2"/>
                <w:szCs w:val="18"/>
              </w:rPr>
              <w:t>2021</w:t>
            </w:r>
          </w:p>
        </w:tc>
        <w:tc>
          <w:tcPr>
            <w:tcW w:w="1530" w:type="dxa"/>
            <w:tcBorders>
              <w:top w:val="single" w:sz="4" w:space="0" w:color="549E39"/>
              <w:left w:val="single" w:sz="4" w:space="0" w:color="549E39"/>
              <w:bottom w:val="single" w:sz="4" w:space="0" w:color="549E39"/>
              <w:right w:val="single" w:sz="4" w:space="0" w:color="549E39"/>
            </w:tcBorders>
          </w:tcPr>
          <w:p w:rsidR="00EB3FFC" w:rsidRPr="003E515B" w:rsidRDefault="00EB3FFC" w:rsidP="004F450E">
            <w:pPr>
              <w:ind w:right="281"/>
              <w:cnfStyle w:val="100000000000"/>
              <w:rPr>
                <w:rFonts w:asciiTheme="minorHAnsi" w:eastAsia="Calibri" w:hAnsiTheme="minorHAnsi" w:cstheme="minorHAnsi"/>
                <w:kern w:val="2"/>
                <w:szCs w:val="18"/>
              </w:rPr>
            </w:pPr>
            <w:r w:rsidRPr="003E515B">
              <w:rPr>
                <w:rFonts w:asciiTheme="minorHAnsi" w:eastAsia="Calibri" w:hAnsiTheme="minorHAnsi" w:cstheme="minorHAnsi"/>
                <w:kern w:val="2"/>
                <w:szCs w:val="18"/>
              </w:rPr>
              <w:t>2021 (female employees)</w:t>
            </w:r>
          </w:p>
        </w:tc>
        <w:tc>
          <w:tcPr>
            <w:tcW w:w="1080" w:type="dxa"/>
            <w:tcBorders>
              <w:top w:val="single" w:sz="4" w:space="0" w:color="549E39"/>
              <w:left w:val="single" w:sz="4" w:space="0" w:color="549E39"/>
              <w:bottom w:val="single" w:sz="4" w:space="0" w:color="549E39"/>
              <w:right w:val="single" w:sz="4" w:space="0" w:color="549E39"/>
            </w:tcBorders>
          </w:tcPr>
          <w:p w:rsidR="00EB3FFC" w:rsidRPr="003E515B" w:rsidRDefault="00EB3FFC" w:rsidP="004F450E">
            <w:pPr>
              <w:ind w:right="281"/>
              <w:cnfStyle w:val="100000000000"/>
              <w:rPr>
                <w:rFonts w:asciiTheme="minorHAnsi" w:eastAsia="Calibri" w:hAnsiTheme="minorHAnsi" w:cstheme="minorHAnsi"/>
                <w:szCs w:val="18"/>
              </w:rPr>
            </w:pPr>
            <w:r w:rsidRPr="003E515B">
              <w:rPr>
                <w:rFonts w:asciiTheme="minorHAnsi" w:eastAsia="Calibri" w:hAnsiTheme="minorHAnsi" w:cstheme="minorHAnsi"/>
                <w:kern w:val="2"/>
                <w:szCs w:val="18"/>
              </w:rPr>
              <w:t>2023</w:t>
            </w:r>
          </w:p>
        </w:tc>
        <w:tc>
          <w:tcPr>
            <w:tcW w:w="1620" w:type="dxa"/>
            <w:tcBorders>
              <w:top w:val="single" w:sz="4" w:space="0" w:color="549E39"/>
              <w:left w:val="single" w:sz="4" w:space="0" w:color="549E39"/>
              <w:bottom w:val="single" w:sz="4" w:space="0" w:color="549E39"/>
              <w:right w:val="single" w:sz="4" w:space="0" w:color="549E39"/>
            </w:tcBorders>
          </w:tcPr>
          <w:p w:rsidR="00EB3FFC" w:rsidRPr="003E515B" w:rsidRDefault="00EB3FFC" w:rsidP="004F450E">
            <w:pPr>
              <w:ind w:right="281"/>
              <w:cnfStyle w:val="100000000000"/>
              <w:rPr>
                <w:rFonts w:asciiTheme="minorHAnsi" w:eastAsia="Calibri" w:hAnsiTheme="minorHAnsi" w:cstheme="minorHAnsi"/>
                <w:kern w:val="2"/>
                <w:szCs w:val="18"/>
              </w:rPr>
            </w:pPr>
            <w:r w:rsidRPr="003E515B">
              <w:rPr>
                <w:rFonts w:asciiTheme="minorHAnsi" w:eastAsia="Calibri" w:hAnsiTheme="minorHAnsi" w:cstheme="minorHAnsi"/>
                <w:kern w:val="2"/>
                <w:szCs w:val="18"/>
              </w:rPr>
              <w:t>2021 (female employees)</w:t>
            </w:r>
          </w:p>
        </w:tc>
      </w:tr>
      <w:tr w:rsidR="00EB3FFC" w:rsidRPr="003E515B" w:rsidTr="004F450E">
        <w:trPr>
          <w:cnfStyle w:val="000000100000"/>
          <w:trHeight w:val="300"/>
        </w:trPr>
        <w:tc>
          <w:tcPr>
            <w:cnfStyle w:val="001000000000"/>
            <w:tcW w:w="3366" w:type="dxa"/>
          </w:tcPr>
          <w:p w:rsidR="00EB3FFC" w:rsidRPr="003E515B" w:rsidRDefault="00EB3FFC" w:rsidP="004F450E">
            <w:pPr>
              <w:ind w:right="281"/>
              <w:rPr>
                <w:rFonts w:asciiTheme="minorHAnsi" w:eastAsia="Calibri" w:hAnsiTheme="minorHAnsi" w:cstheme="minorHAnsi"/>
                <w:szCs w:val="18"/>
              </w:rPr>
            </w:pPr>
            <w:proofErr w:type="spellStart"/>
            <w:r w:rsidRPr="003E515B">
              <w:rPr>
                <w:rFonts w:asciiTheme="minorHAnsi" w:eastAsia="Calibri" w:hAnsiTheme="minorHAnsi" w:cstheme="minorHAnsi"/>
                <w:kern w:val="2"/>
                <w:szCs w:val="18"/>
              </w:rPr>
              <w:t>Vinnytsia</w:t>
            </w:r>
            <w:proofErr w:type="spellEnd"/>
            <w:r w:rsidRPr="003E515B">
              <w:rPr>
                <w:rFonts w:asciiTheme="minorHAnsi" w:eastAsia="Calibri" w:hAnsiTheme="minorHAnsi" w:cstheme="minorHAnsi"/>
                <w:kern w:val="2"/>
                <w:szCs w:val="18"/>
              </w:rPr>
              <w:t xml:space="preserve"> Oblast </w:t>
            </w:r>
          </w:p>
        </w:tc>
        <w:tc>
          <w:tcPr>
            <w:tcW w:w="1039" w:type="dxa"/>
          </w:tcPr>
          <w:p w:rsidR="00EB3FFC" w:rsidRPr="003E515B" w:rsidRDefault="00EB3FFC" w:rsidP="004F450E">
            <w:pPr>
              <w:ind w:right="281"/>
              <w:cnfStyle w:val="000000100000"/>
              <w:rPr>
                <w:rFonts w:asciiTheme="minorHAnsi" w:eastAsia="Calibri" w:hAnsiTheme="minorHAnsi" w:cstheme="minorHAnsi"/>
                <w:szCs w:val="18"/>
              </w:rPr>
            </w:pPr>
            <w:r w:rsidRPr="003E515B">
              <w:rPr>
                <w:rFonts w:asciiTheme="minorHAnsi" w:eastAsia="Calibri" w:hAnsiTheme="minorHAnsi" w:cstheme="minorHAnsi"/>
                <w:kern w:val="2"/>
                <w:szCs w:val="18"/>
              </w:rPr>
              <w:t>28.5</w:t>
            </w:r>
          </w:p>
        </w:tc>
        <w:tc>
          <w:tcPr>
            <w:tcW w:w="1530" w:type="dxa"/>
          </w:tcPr>
          <w:p w:rsidR="00EB3FFC" w:rsidRPr="003E515B" w:rsidRDefault="00EB3FFC" w:rsidP="004F450E">
            <w:pPr>
              <w:ind w:right="281"/>
              <w:cnfStyle w:val="000000100000"/>
              <w:rPr>
                <w:rFonts w:asciiTheme="minorHAnsi" w:eastAsia="Calibri" w:hAnsiTheme="minorHAnsi" w:cstheme="minorHAnsi"/>
                <w:kern w:val="2"/>
                <w:szCs w:val="18"/>
              </w:rPr>
            </w:pPr>
            <w:r w:rsidRPr="003E515B">
              <w:rPr>
                <w:rFonts w:asciiTheme="minorHAnsi" w:eastAsia="Calibri" w:hAnsiTheme="minorHAnsi" w:cstheme="minorHAnsi"/>
                <w:kern w:val="2"/>
              </w:rPr>
              <w:t>3.2</w:t>
            </w:r>
          </w:p>
        </w:tc>
        <w:tc>
          <w:tcPr>
            <w:tcW w:w="1080" w:type="dxa"/>
          </w:tcPr>
          <w:p w:rsidR="00EB3FFC" w:rsidRPr="003E515B" w:rsidRDefault="00EB3FFC" w:rsidP="004F450E">
            <w:pPr>
              <w:ind w:right="281"/>
              <w:cnfStyle w:val="000000100000"/>
              <w:rPr>
                <w:rFonts w:asciiTheme="minorHAnsi" w:eastAsia="Calibri" w:hAnsiTheme="minorHAnsi" w:cstheme="minorHAnsi"/>
                <w:szCs w:val="18"/>
              </w:rPr>
            </w:pPr>
            <w:r w:rsidRPr="003E515B">
              <w:rPr>
                <w:rFonts w:asciiTheme="minorHAnsi" w:eastAsia="Calibri" w:hAnsiTheme="minorHAnsi" w:cstheme="minorHAnsi"/>
                <w:kern w:val="2"/>
                <w:szCs w:val="18"/>
              </w:rPr>
              <w:t>24.5</w:t>
            </w:r>
          </w:p>
        </w:tc>
        <w:tc>
          <w:tcPr>
            <w:tcW w:w="1620" w:type="dxa"/>
          </w:tcPr>
          <w:p w:rsidR="00EB3FFC" w:rsidRPr="003E515B" w:rsidRDefault="00EB3FFC" w:rsidP="004F450E">
            <w:pPr>
              <w:ind w:right="281"/>
              <w:cnfStyle w:val="000000100000"/>
              <w:rPr>
                <w:rFonts w:asciiTheme="minorHAnsi" w:eastAsia="Calibri" w:hAnsiTheme="minorHAnsi" w:cstheme="minorHAnsi"/>
                <w:kern w:val="2"/>
                <w:szCs w:val="18"/>
              </w:rPr>
            </w:pPr>
            <w:r w:rsidRPr="003E515B">
              <w:rPr>
                <w:rFonts w:asciiTheme="minorHAnsi" w:eastAsia="Calibri" w:hAnsiTheme="minorHAnsi" w:cstheme="minorHAnsi"/>
                <w:kern w:val="2"/>
              </w:rPr>
              <w:t>2.9</w:t>
            </w:r>
          </w:p>
        </w:tc>
      </w:tr>
      <w:tr w:rsidR="00EB3FFC" w:rsidRPr="003E515B" w:rsidTr="004F450E">
        <w:trPr>
          <w:trHeight w:val="300"/>
        </w:trPr>
        <w:tc>
          <w:tcPr>
            <w:cnfStyle w:val="001000000000"/>
            <w:tcW w:w="3366" w:type="dxa"/>
          </w:tcPr>
          <w:p w:rsidR="00EB3FFC" w:rsidRPr="003E515B" w:rsidRDefault="00EB3FFC" w:rsidP="004F450E">
            <w:pPr>
              <w:ind w:right="281"/>
              <w:rPr>
                <w:rFonts w:asciiTheme="minorHAnsi" w:eastAsia="Calibri" w:hAnsiTheme="minorHAnsi" w:cstheme="minorHAnsi"/>
                <w:szCs w:val="18"/>
              </w:rPr>
            </w:pPr>
            <w:proofErr w:type="spellStart"/>
            <w:r w:rsidRPr="003E515B">
              <w:rPr>
                <w:rFonts w:asciiTheme="minorHAnsi" w:eastAsia="Calibri" w:hAnsiTheme="minorHAnsi" w:cstheme="minorHAnsi"/>
                <w:kern w:val="2"/>
                <w:szCs w:val="18"/>
              </w:rPr>
              <w:t>Volyn</w:t>
            </w:r>
            <w:proofErr w:type="spellEnd"/>
            <w:r w:rsidRPr="003E515B">
              <w:rPr>
                <w:rFonts w:asciiTheme="minorHAnsi" w:eastAsia="Calibri" w:hAnsiTheme="minorHAnsi" w:cstheme="minorHAnsi"/>
                <w:kern w:val="2"/>
                <w:szCs w:val="18"/>
              </w:rPr>
              <w:t xml:space="preserve"> Oblast </w:t>
            </w:r>
          </w:p>
        </w:tc>
        <w:tc>
          <w:tcPr>
            <w:tcW w:w="1039" w:type="dxa"/>
          </w:tcPr>
          <w:p w:rsidR="00EB3FFC" w:rsidRPr="003E515B" w:rsidRDefault="00EB3FFC" w:rsidP="004F450E">
            <w:pPr>
              <w:ind w:right="281"/>
              <w:cnfStyle w:val="000000000000"/>
              <w:rPr>
                <w:rFonts w:asciiTheme="minorHAnsi" w:eastAsia="Calibri" w:hAnsiTheme="minorHAnsi" w:cstheme="minorHAnsi"/>
                <w:szCs w:val="18"/>
              </w:rPr>
            </w:pPr>
            <w:r w:rsidRPr="003E515B">
              <w:rPr>
                <w:rFonts w:asciiTheme="minorHAnsi" w:eastAsia="Calibri" w:hAnsiTheme="minorHAnsi" w:cstheme="minorHAnsi"/>
                <w:kern w:val="2"/>
                <w:szCs w:val="18"/>
              </w:rPr>
              <w:t>36.0</w:t>
            </w:r>
          </w:p>
        </w:tc>
        <w:tc>
          <w:tcPr>
            <w:tcW w:w="1530" w:type="dxa"/>
          </w:tcPr>
          <w:p w:rsidR="00EB3FFC" w:rsidRPr="003E515B" w:rsidRDefault="00EB3FFC" w:rsidP="004F450E">
            <w:pPr>
              <w:ind w:right="281"/>
              <w:cnfStyle w:val="000000000000"/>
              <w:rPr>
                <w:rFonts w:asciiTheme="minorHAnsi" w:eastAsia="Calibri" w:hAnsiTheme="minorHAnsi" w:cstheme="minorHAnsi"/>
                <w:kern w:val="2"/>
                <w:szCs w:val="18"/>
              </w:rPr>
            </w:pPr>
            <w:r w:rsidRPr="003E515B">
              <w:rPr>
                <w:rFonts w:asciiTheme="minorHAnsi" w:eastAsia="Calibri" w:hAnsiTheme="minorHAnsi" w:cstheme="minorHAnsi"/>
                <w:kern w:val="2"/>
              </w:rPr>
              <w:t>2.9</w:t>
            </w:r>
          </w:p>
        </w:tc>
        <w:tc>
          <w:tcPr>
            <w:tcW w:w="1080" w:type="dxa"/>
          </w:tcPr>
          <w:p w:rsidR="00EB3FFC" w:rsidRPr="003E515B" w:rsidRDefault="00EB3FFC" w:rsidP="004F450E">
            <w:pPr>
              <w:ind w:right="281"/>
              <w:cnfStyle w:val="000000000000"/>
              <w:rPr>
                <w:rFonts w:asciiTheme="minorHAnsi" w:eastAsia="Calibri" w:hAnsiTheme="minorHAnsi" w:cstheme="minorHAnsi"/>
                <w:szCs w:val="18"/>
              </w:rPr>
            </w:pPr>
            <w:r w:rsidRPr="003E515B">
              <w:rPr>
                <w:rFonts w:asciiTheme="minorHAnsi" w:eastAsia="Calibri" w:hAnsiTheme="minorHAnsi" w:cstheme="minorHAnsi"/>
                <w:kern w:val="2"/>
                <w:szCs w:val="18"/>
              </w:rPr>
              <w:t>33.7</w:t>
            </w:r>
          </w:p>
        </w:tc>
        <w:tc>
          <w:tcPr>
            <w:tcW w:w="1620" w:type="dxa"/>
          </w:tcPr>
          <w:p w:rsidR="00EB3FFC" w:rsidRPr="003E515B" w:rsidRDefault="00EB3FFC" w:rsidP="004F450E">
            <w:pPr>
              <w:ind w:right="281"/>
              <w:cnfStyle w:val="000000000000"/>
              <w:rPr>
                <w:rFonts w:asciiTheme="minorHAnsi" w:eastAsia="Calibri" w:hAnsiTheme="minorHAnsi" w:cstheme="minorHAnsi"/>
                <w:kern w:val="2"/>
                <w:szCs w:val="18"/>
              </w:rPr>
            </w:pPr>
            <w:r w:rsidRPr="003E515B">
              <w:rPr>
                <w:rFonts w:asciiTheme="minorHAnsi" w:eastAsia="Calibri" w:hAnsiTheme="minorHAnsi" w:cstheme="minorHAnsi"/>
                <w:kern w:val="2"/>
              </w:rPr>
              <w:t>2.5</w:t>
            </w:r>
          </w:p>
        </w:tc>
      </w:tr>
      <w:tr w:rsidR="00EB3FFC" w:rsidRPr="003E515B" w:rsidTr="004F450E">
        <w:trPr>
          <w:cnfStyle w:val="000000100000"/>
          <w:trHeight w:val="300"/>
        </w:trPr>
        <w:tc>
          <w:tcPr>
            <w:cnfStyle w:val="001000000000"/>
            <w:tcW w:w="3366" w:type="dxa"/>
          </w:tcPr>
          <w:p w:rsidR="00EB3FFC" w:rsidRPr="003E515B" w:rsidRDefault="00EB3FFC" w:rsidP="004F450E">
            <w:pPr>
              <w:ind w:right="281"/>
              <w:rPr>
                <w:rFonts w:asciiTheme="minorHAnsi" w:eastAsia="Calibri" w:hAnsiTheme="minorHAnsi" w:cstheme="minorHAnsi"/>
                <w:szCs w:val="18"/>
              </w:rPr>
            </w:pPr>
            <w:proofErr w:type="spellStart"/>
            <w:r w:rsidRPr="003E515B">
              <w:rPr>
                <w:rFonts w:asciiTheme="minorHAnsi" w:eastAsia="Calibri" w:hAnsiTheme="minorHAnsi" w:cstheme="minorHAnsi"/>
                <w:kern w:val="2"/>
                <w:szCs w:val="18"/>
              </w:rPr>
              <w:t>Dnipropetrovsk</w:t>
            </w:r>
            <w:proofErr w:type="spellEnd"/>
            <w:r w:rsidRPr="003E515B">
              <w:rPr>
                <w:rFonts w:asciiTheme="minorHAnsi" w:eastAsia="Calibri" w:hAnsiTheme="minorHAnsi" w:cstheme="minorHAnsi"/>
                <w:kern w:val="2"/>
                <w:szCs w:val="18"/>
              </w:rPr>
              <w:t xml:space="preserve"> Oblast </w:t>
            </w:r>
          </w:p>
        </w:tc>
        <w:tc>
          <w:tcPr>
            <w:tcW w:w="1039" w:type="dxa"/>
          </w:tcPr>
          <w:p w:rsidR="00EB3FFC" w:rsidRPr="003E515B" w:rsidRDefault="00EB3FFC" w:rsidP="004F450E">
            <w:pPr>
              <w:ind w:right="281"/>
              <w:cnfStyle w:val="000000100000"/>
              <w:rPr>
                <w:rFonts w:asciiTheme="minorHAnsi" w:eastAsia="Calibri" w:hAnsiTheme="minorHAnsi" w:cstheme="minorHAnsi"/>
                <w:szCs w:val="18"/>
              </w:rPr>
            </w:pPr>
            <w:r w:rsidRPr="003E515B">
              <w:rPr>
                <w:rFonts w:asciiTheme="minorHAnsi" w:eastAsia="Calibri" w:hAnsiTheme="minorHAnsi" w:cstheme="minorHAnsi"/>
                <w:kern w:val="2"/>
                <w:szCs w:val="18"/>
              </w:rPr>
              <w:t>22.2</w:t>
            </w:r>
          </w:p>
        </w:tc>
        <w:tc>
          <w:tcPr>
            <w:tcW w:w="1530" w:type="dxa"/>
          </w:tcPr>
          <w:p w:rsidR="00EB3FFC" w:rsidRPr="003E515B" w:rsidRDefault="00EB3FFC" w:rsidP="004F450E">
            <w:pPr>
              <w:ind w:right="281"/>
              <w:cnfStyle w:val="000000100000"/>
              <w:rPr>
                <w:rFonts w:asciiTheme="minorHAnsi" w:eastAsia="Calibri" w:hAnsiTheme="minorHAnsi" w:cstheme="minorHAnsi"/>
                <w:kern w:val="2"/>
                <w:szCs w:val="18"/>
              </w:rPr>
            </w:pPr>
            <w:r w:rsidRPr="003E515B">
              <w:rPr>
                <w:rFonts w:asciiTheme="minorHAnsi" w:eastAsia="Calibri" w:hAnsiTheme="minorHAnsi" w:cstheme="minorHAnsi"/>
                <w:kern w:val="2"/>
              </w:rPr>
              <w:t>11.4</w:t>
            </w:r>
          </w:p>
        </w:tc>
        <w:tc>
          <w:tcPr>
            <w:tcW w:w="1080" w:type="dxa"/>
          </w:tcPr>
          <w:p w:rsidR="00EB3FFC" w:rsidRPr="003E515B" w:rsidRDefault="00EB3FFC" w:rsidP="004F450E">
            <w:pPr>
              <w:ind w:right="281"/>
              <w:cnfStyle w:val="000000100000"/>
              <w:rPr>
                <w:rFonts w:asciiTheme="minorHAnsi" w:eastAsia="Calibri" w:hAnsiTheme="minorHAnsi" w:cstheme="minorHAnsi"/>
                <w:szCs w:val="18"/>
              </w:rPr>
            </w:pPr>
            <w:r w:rsidRPr="003E515B">
              <w:rPr>
                <w:rFonts w:asciiTheme="minorHAnsi" w:eastAsia="Calibri" w:hAnsiTheme="minorHAnsi" w:cstheme="minorHAnsi"/>
                <w:kern w:val="2"/>
                <w:szCs w:val="18"/>
              </w:rPr>
              <w:t>23.4</w:t>
            </w:r>
          </w:p>
        </w:tc>
        <w:tc>
          <w:tcPr>
            <w:tcW w:w="1620" w:type="dxa"/>
          </w:tcPr>
          <w:p w:rsidR="00EB3FFC" w:rsidRPr="003E515B" w:rsidRDefault="00EB3FFC" w:rsidP="004F450E">
            <w:pPr>
              <w:ind w:right="281"/>
              <w:cnfStyle w:val="000000100000"/>
              <w:rPr>
                <w:rFonts w:asciiTheme="minorHAnsi" w:eastAsia="Calibri" w:hAnsiTheme="minorHAnsi" w:cstheme="minorHAnsi"/>
                <w:kern w:val="2"/>
                <w:szCs w:val="18"/>
              </w:rPr>
            </w:pPr>
            <w:r w:rsidRPr="003E515B">
              <w:rPr>
                <w:rFonts w:asciiTheme="minorHAnsi" w:eastAsia="Calibri" w:hAnsiTheme="minorHAnsi" w:cstheme="minorHAnsi"/>
                <w:kern w:val="2"/>
              </w:rPr>
              <w:t>9.4</w:t>
            </w:r>
          </w:p>
        </w:tc>
      </w:tr>
      <w:tr w:rsidR="00EB3FFC" w:rsidRPr="003E515B" w:rsidTr="004F450E">
        <w:trPr>
          <w:trHeight w:val="300"/>
        </w:trPr>
        <w:tc>
          <w:tcPr>
            <w:cnfStyle w:val="001000000000"/>
            <w:tcW w:w="3366" w:type="dxa"/>
          </w:tcPr>
          <w:p w:rsidR="00EB3FFC" w:rsidRPr="003E515B" w:rsidRDefault="00EB3FFC" w:rsidP="004F450E">
            <w:pPr>
              <w:ind w:right="281"/>
              <w:rPr>
                <w:rFonts w:asciiTheme="minorHAnsi" w:eastAsia="Calibri" w:hAnsiTheme="minorHAnsi" w:cstheme="minorHAnsi"/>
                <w:szCs w:val="18"/>
              </w:rPr>
            </w:pPr>
            <w:proofErr w:type="spellStart"/>
            <w:r w:rsidRPr="003E515B">
              <w:rPr>
                <w:rFonts w:asciiTheme="minorHAnsi" w:eastAsia="Calibri" w:hAnsiTheme="minorHAnsi" w:cstheme="minorHAnsi"/>
                <w:kern w:val="2"/>
                <w:szCs w:val="18"/>
              </w:rPr>
              <w:t>Zhytomyr</w:t>
            </w:r>
            <w:proofErr w:type="spellEnd"/>
            <w:r w:rsidRPr="003E515B">
              <w:rPr>
                <w:rFonts w:asciiTheme="minorHAnsi" w:eastAsia="Calibri" w:hAnsiTheme="minorHAnsi" w:cstheme="minorHAnsi"/>
                <w:kern w:val="2"/>
                <w:szCs w:val="18"/>
              </w:rPr>
              <w:t xml:space="preserve"> Oblast </w:t>
            </w:r>
          </w:p>
        </w:tc>
        <w:tc>
          <w:tcPr>
            <w:tcW w:w="1039" w:type="dxa"/>
          </w:tcPr>
          <w:p w:rsidR="00EB3FFC" w:rsidRPr="003E515B" w:rsidRDefault="00EB3FFC" w:rsidP="004F450E">
            <w:pPr>
              <w:ind w:right="281"/>
              <w:cnfStyle w:val="000000000000"/>
              <w:rPr>
                <w:rFonts w:asciiTheme="minorHAnsi" w:eastAsia="Calibri" w:hAnsiTheme="minorHAnsi" w:cstheme="minorHAnsi"/>
                <w:szCs w:val="18"/>
              </w:rPr>
            </w:pPr>
            <w:r w:rsidRPr="003E515B">
              <w:rPr>
                <w:rFonts w:asciiTheme="minorHAnsi" w:eastAsia="Calibri" w:hAnsiTheme="minorHAnsi" w:cstheme="minorHAnsi"/>
                <w:kern w:val="2"/>
                <w:szCs w:val="18"/>
              </w:rPr>
              <w:t>112.3</w:t>
            </w:r>
          </w:p>
        </w:tc>
        <w:tc>
          <w:tcPr>
            <w:tcW w:w="1530" w:type="dxa"/>
          </w:tcPr>
          <w:p w:rsidR="00EB3FFC" w:rsidRPr="003E515B" w:rsidRDefault="00EB3FFC" w:rsidP="004F450E">
            <w:pPr>
              <w:ind w:right="281"/>
              <w:cnfStyle w:val="000000000000"/>
              <w:rPr>
                <w:rFonts w:asciiTheme="minorHAnsi" w:eastAsia="Calibri" w:hAnsiTheme="minorHAnsi" w:cstheme="minorHAnsi"/>
                <w:kern w:val="2"/>
                <w:szCs w:val="18"/>
              </w:rPr>
            </w:pPr>
            <w:r w:rsidRPr="003E515B">
              <w:rPr>
                <w:rFonts w:asciiTheme="minorHAnsi" w:eastAsia="Calibri" w:hAnsiTheme="minorHAnsi" w:cstheme="minorHAnsi"/>
                <w:kern w:val="2"/>
              </w:rPr>
              <w:t>20.5</w:t>
            </w:r>
          </w:p>
        </w:tc>
        <w:tc>
          <w:tcPr>
            <w:tcW w:w="1080" w:type="dxa"/>
          </w:tcPr>
          <w:p w:rsidR="00EB3FFC" w:rsidRPr="003E515B" w:rsidRDefault="00EB3FFC" w:rsidP="004F450E">
            <w:pPr>
              <w:ind w:right="281"/>
              <w:cnfStyle w:val="000000000000"/>
              <w:rPr>
                <w:rFonts w:asciiTheme="minorHAnsi" w:eastAsia="Calibri" w:hAnsiTheme="minorHAnsi" w:cstheme="minorHAnsi"/>
                <w:szCs w:val="18"/>
              </w:rPr>
            </w:pPr>
            <w:r w:rsidRPr="003E515B">
              <w:rPr>
                <w:rFonts w:asciiTheme="minorHAnsi" w:eastAsia="Calibri" w:hAnsiTheme="minorHAnsi" w:cstheme="minorHAnsi"/>
                <w:kern w:val="2"/>
                <w:szCs w:val="18"/>
              </w:rPr>
              <w:t>92.2</w:t>
            </w:r>
          </w:p>
        </w:tc>
        <w:tc>
          <w:tcPr>
            <w:tcW w:w="1620" w:type="dxa"/>
          </w:tcPr>
          <w:p w:rsidR="00EB3FFC" w:rsidRPr="003E515B" w:rsidRDefault="00EB3FFC" w:rsidP="004F450E">
            <w:pPr>
              <w:ind w:right="281"/>
              <w:cnfStyle w:val="000000000000"/>
              <w:rPr>
                <w:rFonts w:asciiTheme="minorHAnsi" w:eastAsia="Calibri" w:hAnsiTheme="minorHAnsi" w:cstheme="minorHAnsi"/>
                <w:kern w:val="2"/>
                <w:szCs w:val="18"/>
              </w:rPr>
            </w:pPr>
            <w:r w:rsidRPr="003E515B">
              <w:rPr>
                <w:rFonts w:asciiTheme="minorHAnsi" w:eastAsia="Calibri" w:hAnsiTheme="minorHAnsi" w:cstheme="minorHAnsi"/>
                <w:kern w:val="2"/>
              </w:rPr>
              <w:t>3.3</w:t>
            </w:r>
          </w:p>
        </w:tc>
      </w:tr>
      <w:tr w:rsidR="00EB3FFC" w:rsidRPr="003E515B" w:rsidTr="004F450E">
        <w:trPr>
          <w:cnfStyle w:val="000000100000"/>
          <w:trHeight w:val="300"/>
        </w:trPr>
        <w:tc>
          <w:tcPr>
            <w:cnfStyle w:val="001000000000"/>
            <w:tcW w:w="3366" w:type="dxa"/>
          </w:tcPr>
          <w:p w:rsidR="00EB3FFC" w:rsidRPr="003E515B" w:rsidRDefault="00EB3FFC" w:rsidP="004F450E">
            <w:pPr>
              <w:ind w:right="281"/>
              <w:rPr>
                <w:rFonts w:asciiTheme="minorHAnsi" w:eastAsia="Calibri" w:hAnsiTheme="minorHAnsi" w:cstheme="minorHAnsi"/>
                <w:szCs w:val="18"/>
              </w:rPr>
            </w:pPr>
            <w:proofErr w:type="spellStart"/>
            <w:r w:rsidRPr="003E515B">
              <w:rPr>
                <w:rFonts w:asciiTheme="minorHAnsi" w:eastAsia="Calibri" w:hAnsiTheme="minorHAnsi" w:cstheme="minorHAnsi"/>
                <w:kern w:val="2"/>
                <w:szCs w:val="18"/>
              </w:rPr>
              <w:t>Ivano-Frankivsk</w:t>
            </w:r>
            <w:proofErr w:type="spellEnd"/>
            <w:r w:rsidRPr="003E515B">
              <w:rPr>
                <w:rFonts w:asciiTheme="minorHAnsi" w:eastAsia="Calibri" w:hAnsiTheme="minorHAnsi" w:cstheme="minorHAnsi"/>
                <w:kern w:val="2"/>
                <w:szCs w:val="18"/>
              </w:rPr>
              <w:t xml:space="preserve"> Oblast </w:t>
            </w:r>
          </w:p>
        </w:tc>
        <w:tc>
          <w:tcPr>
            <w:tcW w:w="1039" w:type="dxa"/>
          </w:tcPr>
          <w:p w:rsidR="00EB3FFC" w:rsidRPr="003E515B" w:rsidRDefault="00EB3FFC" w:rsidP="004F450E">
            <w:pPr>
              <w:ind w:right="281"/>
              <w:cnfStyle w:val="000000100000"/>
              <w:rPr>
                <w:rFonts w:asciiTheme="minorHAnsi" w:eastAsia="Calibri" w:hAnsiTheme="minorHAnsi" w:cstheme="minorHAnsi"/>
                <w:szCs w:val="18"/>
              </w:rPr>
            </w:pPr>
            <w:r w:rsidRPr="003E515B">
              <w:rPr>
                <w:rFonts w:asciiTheme="minorHAnsi" w:eastAsia="Calibri" w:hAnsiTheme="minorHAnsi" w:cstheme="minorHAnsi"/>
                <w:kern w:val="2"/>
                <w:szCs w:val="18"/>
              </w:rPr>
              <w:t>4.3</w:t>
            </w:r>
          </w:p>
        </w:tc>
        <w:tc>
          <w:tcPr>
            <w:tcW w:w="1530" w:type="dxa"/>
          </w:tcPr>
          <w:p w:rsidR="00EB3FFC" w:rsidRPr="003E515B" w:rsidRDefault="00EB3FFC" w:rsidP="004F450E">
            <w:pPr>
              <w:ind w:right="281"/>
              <w:cnfStyle w:val="000000100000"/>
              <w:rPr>
                <w:rFonts w:asciiTheme="minorHAnsi" w:eastAsia="Calibri" w:hAnsiTheme="minorHAnsi" w:cstheme="minorHAnsi"/>
                <w:kern w:val="2"/>
                <w:szCs w:val="18"/>
              </w:rPr>
            </w:pPr>
            <w:r w:rsidRPr="003E515B">
              <w:rPr>
                <w:rFonts w:asciiTheme="minorHAnsi" w:eastAsia="Calibri" w:hAnsiTheme="minorHAnsi" w:cstheme="minorHAnsi"/>
                <w:kern w:val="2"/>
              </w:rPr>
              <w:t>2.2</w:t>
            </w:r>
          </w:p>
        </w:tc>
        <w:tc>
          <w:tcPr>
            <w:tcW w:w="1080" w:type="dxa"/>
          </w:tcPr>
          <w:p w:rsidR="00EB3FFC" w:rsidRPr="003E515B" w:rsidRDefault="00EB3FFC" w:rsidP="004F450E">
            <w:pPr>
              <w:ind w:right="281"/>
              <w:cnfStyle w:val="000000100000"/>
              <w:rPr>
                <w:rFonts w:asciiTheme="minorHAnsi" w:eastAsia="Calibri" w:hAnsiTheme="minorHAnsi" w:cstheme="minorHAnsi"/>
                <w:szCs w:val="18"/>
              </w:rPr>
            </w:pPr>
            <w:r w:rsidRPr="003E515B">
              <w:rPr>
                <w:rFonts w:asciiTheme="minorHAnsi" w:eastAsia="Calibri" w:hAnsiTheme="minorHAnsi" w:cstheme="minorHAnsi"/>
                <w:kern w:val="2"/>
                <w:szCs w:val="18"/>
              </w:rPr>
              <w:t>4.9</w:t>
            </w:r>
          </w:p>
        </w:tc>
        <w:tc>
          <w:tcPr>
            <w:tcW w:w="1620" w:type="dxa"/>
          </w:tcPr>
          <w:p w:rsidR="00EB3FFC" w:rsidRPr="003E515B" w:rsidRDefault="00EB3FFC" w:rsidP="004F450E">
            <w:pPr>
              <w:ind w:right="281"/>
              <w:cnfStyle w:val="000000100000"/>
              <w:rPr>
                <w:rFonts w:asciiTheme="minorHAnsi" w:eastAsia="Calibri" w:hAnsiTheme="minorHAnsi" w:cstheme="minorHAnsi"/>
                <w:kern w:val="2"/>
                <w:szCs w:val="18"/>
              </w:rPr>
            </w:pPr>
            <w:r w:rsidRPr="003E515B">
              <w:rPr>
                <w:rFonts w:asciiTheme="minorHAnsi" w:eastAsia="Calibri" w:hAnsiTheme="minorHAnsi" w:cstheme="minorHAnsi"/>
                <w:kern w:val="2"/>
              </w:rPr>
              <w:t>2.4</w:t>
            </w:r>
          </w:p>
        </w:tc>
      </w:tr>
      <w:tr w:rsidR="00EB3FFC" w:rsidRPr="003E515B" w:rsidTr="004F450E">
        <w:trPr>
          <w:trHeight w:val="300"/>
        </w:trPr>
        <w:tc>
          <w:tcPr>
            <w:cnfStyle w:val="001000000000"/>
            <w:tcW w:w="3366" w:type="dxa"/>
          </w:tcPr>
          <w:p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Kyiv Oblast </w:t>
            </w:r>
          </w:p>
        </w:tc>
        <w:tc>
          <w:tcPr>
            <w:tcW w:w="1039" w:type="dxa"/>
          </w:tcPr>
          <w:p w:rsidR="00EB3FFC" w:rsidRPr="003E515B" w:rsidRDefault="00EB3FFC" w:rsidP="004F450E">
            <w:pPr>
              <w:ind w:right="281"/>
              <w:cnfStyle w:val="000000000000"/>
              <w:rPr>
                <w:rFonts w:asciiTheme="minorHAnsi" w:eastAsia="Calibri" w:hAnsiTheme="minorHAnsi" w:cstheme="minorHAnsi"/>
                <w:szCs w:val="18"/>
              </w:rPr>
            </w:pPr>
            <w:r w:rsidRPr="003E515B">
              <w:rPr>
                <w:rFonts w:asciiTheme="minorHAnsi" w:eastAsia="Calibri" w:hAnsiTheme="minorHAnsi" w:cstheme="minorHAnsi"/>
                <w:kern w:val="2"/>
                <w:szCs w:val="18"/>
              </w:rPr>
              <w:t>11.6</w:t>
            </w:r>
          </w:p>
        </w:tc>
        <w:tc>
          <w:tcPr>
            <w:tcW w:w="1530" w:type="dxa"/>
          </w:tcPr>
          <w:p w:rsidR="00EB3FFC" w:rsidRPr="003E515B" w:rsidRDefault="00EB3FFC" w:rsidP="004F450E">
            <w:pPr>
              <w:ind w:right="281"/>
              <w:cnfStyle w:val="000000000000"/>
              <w:rPr>
                <w:rFonts w:asciiTheme="minorHAnsi" w:eastAsia="Calibri" w:hAnsiTheme="minorHAnsi" w:cstheme="minorHAnsi"/>
                <w:kern w:val="2"/>
                <w:szCs w:val="18"/>
              </w:rPr>
            </w:pPr>
            <w:r w:rsidRPr="003E515B">
              <w:rPr>
                <w:rFonts w:asciiTheme="minorHAnsi" w:eastAsia="Calibri" w:hAnsiTheme="minorHAnsi" w:cstheme="minorHAnsi"/>
                <w:kern w:val="2"/>
              </w:rPr>
              <w:t>4.8</w:t>
            </w:r>
          </w:p>
        </w:tc>
        <w:tc>
          <w:tcPr>
            <w:tcW w:w="1080" w:type="dxa"/>
          </w:tcPr>
          <w:p w:rsidR="00EB3FFC" w:rsidRPr="003E515B" w:rsidRDefault="00EB3FFC" w:rsidP="004F450E">
            <w:pPr>
              <w:ind w:right="281"/>
              <w:cnfStyle w:val="000000000000"/>
              <w:rPr>
                <w:rFonts w:asciiTheme="minorHAnsi" w:eastAsia="Calibri" w:hAnsiTheme="minorHAnsi" w:cstheme="minorHAnsi"/>
                <w:szCs w:val="18"/>
              </w:rPr>
            </w:pPr>
            <w:r w:rsidRPr="003E515B">
              <w:rPr>
                <w:rFonts w:asciiTheme="minorHAnsi" w:eastAsia="Calibri" w:hAnsiTheme="minorHAnsi" w:cstheme="minorHAnsi"/>
                <w:kern w:val="2"/>
                <w:szCs w:val="18"/>
              </w:rPr>
              <w:t>10.6</w:t>
            </w:r>
          </w:p>
        </w:tc>
        <w:tc>
          <w:tcPr>
            <w:tcW w:w="1620" w:type="dxa"/>
          </w:tcPr>
          <w:p w:rsidR="00EB3FFC" w:rsidRPr="003E515B" w:rsidRDefault="00EB3FFC" w:rsidP="004F450E">
            <w:pPr>
              <w:ind w:right="281"/>
              <w:cnfStyle w:val="000000000000"/>
              <w:rPr>
                <w:rFonts w:asciiTheme="minorHAnsi" w:eastAsia="Calibri" w:hAnsiTheme="minorHAnsi" w:cstheme="minorHAnsi"/>
                <w:kern w:val="2"/>
                <w:szCs w:val="18"/>
              </w:rPr>
            </w:pPr>
            <w:r w:rsidRPr="003E515B">
              <w:rPr>
                <w:rFonts w:asciiTheme="minorHAnsi" w:eastAsia="Calibri" w:hAnsiTheme="minorHAnsi" w:cstheme="minorHAnsi"/>
                <w:kern w:val="2"/>
              </w:rPr>
              <w:t>4.7</w:t>
            </w:r>
          </w:p>
        </w:tc>
      </w:tr>
      <w:tr w:rsidR="00EB3FFC" w:rsidRPr="003E515B" w:rsidTr="004F450E">
        <w:trPr>
          <w:cnfStyle w:val="000000100000"/>
          <w:trHeight w:val="300"/>
        </w:trPr>
        <w:tc>
          <w:tcPr>
            <w:cnfStyle w:val="001000000000"/>
            <w:tcW w:w="3366" w:type="dxa"/>
          </w:tcPr>
          <w:p w:rsidR="00EB3FFC" w:rsidRPr="003E515B" w:rsidRDefault="00EB3FFC" w:rsidP="004F450E">
            <w:pPr>
              <w:ind w:right="281"/>
              <w:rPr>
                <w:rFonts w:asciiTheme="minorHAnsi" w:eastAsia="Calibri" w:hAnsiTheme="minorHAnsi" w:cstheme="minorHAnsi"/>
                <w:szCs w:val="18"/>
              </w:rPr>
            </w:pPr>
            <w:proofErr w:type="spellStart"/>
            <w:r w:rsidRPr="003E515B">
              <w:rPr>
                <w:rFonts w:asciiTheme="minorHAnsi" w:eastAsia="Calibri" w:hAnsiTheme="minorHAnsi" w:cstheme="minorHAnsi"/>
                <w:kern w:val="2"/>
                <w:szCs w:val="18"/>
              </w:rPr>
              <w:t>Kirovohrad</w:t>
            </w:r>
            <w:proofErr w:type="spellEnd"/>
            <w:r w:rsidRPr="003E515B">
              <w:rPr>
                <w:rFonts w:asciiTheme="minorHAnsi" w:eastAsia="Calibri" w:hAnsiTheme="minorHAnsi" w:cstheme="minorHAnsi"/>
                <w:kern w:val="2"/>
                <w:szCs w:val="18"/>
              </w:rPr>
              <w:t xml:space="preserve"> Oblast </w:t>
            </w:r>
          </w:p>
        </w:tc>
        <w:tc>
          <w:tcPr>
            <w:tcW w:w="1039" w:type="dxa"/>
          </w:tcPr>
          <w:p w:rsidR="00EB3FFC" w:rsidRPr="003E515B" w:rsidRDefault="00EB3FFC" w:rsidP="004F450E">
            <w:pPr>
              <w:ind w:right="281"/>
              <w:cnfStyle w:val="000000100000"/>
              <w:rPr>
                <w:rFonts w:asciiTheme="minorHAnsi" w:eastAsia="Calibri" w:hAnsiTheme="minorHAnsi" w:cstheme="minorHAnsi"/>
                <w:szCs w:val="18"/>
              </w:rPr>
            </w:pPr>
            <w:r w:rsidRPr="003E515B">
              <w:rPr>
                <w:rFonts w:asciiTheme="minorHAnsi" w:eastAsia="Calibri" w:hAnsiTheme="minorHAnsi" w:cstheme="minorHAnsi"/>
                <w:kern w:val="2"/>
                <w:szCs w:val="18"/>
              </w:rPr>
              <w:t>5.2</w:t>
            </w:r>
          </w:p>
        </w:tc>
        <w:tc>
          <w:tcPr>
            <w:tcW w:w="1530" w:type="dxa"/>
          </w:tcPr>
          <w:p w:rsidR="00EB3FFC" w:rsidRPr="003E515B" w:rsidRDefault="00EB3FFC" w:rsidP="004F450E">
            <w:pPr>
              <w:ind w:right="281"/>
              <w:cnfStyle w:val="000000100000"/>
              <w:rPr>
                <w:rFonts w:asciiTheme="minorHAnsi" w:eastAsia="Calibri" w:hAnsiTheme="minorHAnsi" w:cstheme="minorHAnsi"/>
                <w:kern w:val="2"/>
                <w:szCs w:val="18"/>
              </w:rPr>
            </w:pPr>
            <w:r w:rsidRPr="003E515B">
              <w:rPr>
                <w:rFonts w:asciiTheme="minorHAnsi" w:eastAsia="Calibri" w:hAnsiTheme="minorHAnsi" w:cstheme="minorHAnsi"/>
                <w:kern w:val="2"/>
              </w:rPr>
              <w:t>2.2</w:t>
            </w:r>
          </w:p>
        </w:tc>
        <w:tc>
          <w:tcPr>
            <w:tcW w:w="1080" w:type="dxa"/>
          </w:tcPr>
          <w:p w:rsidR="00EB3FFC" w:rsidRPr="003E515B" w:rsidRDefault="00EB3FFC" w:rsidP="004F450E">
            <w:pPr>
              <w:ind w:right="281"/>
              <w:cnfStyle w:val="000000100000"/>
              <w:rPr>
                <w:rFonts w:asciiTheme="minorHAnsi" w:eastAsia="Calibri" w:hAnsiTheme="minorHAnsi" w:cstheme="minorHAnsi"/>
                <w:szCs w:val="18"/>
              </w:rPr>
            </w:pPr>
            <w:r w:rsidRPr="003E515B">
              <w:rPr>
                <w:rFonts w:asciiTheme="minorHAnsi" w:eastAsia="Calibri" w:hAnsiTheme="minorHAnsi" w:cstheme="minorHAnsi"/>
                <w:kern w:val="2"/>
                <w:szCs w:val="18"/>
              </w:rPr>
              <w:t>4.7</w:t>
            </w:r>
          </w:p>
        </w:tc>
        <w:tc>
          <w:tcPr>
            <w:tcW w:w="1620" w:type="dxa"/>
          </w:tcPr>
          <w:p w:rsidR="00EB3FFC" w:rsidRPr="003E515B" w:rsidRDefault="00EB3FFC" w:rsidP="004F450E">
            <w:pPr>
              <w:ind w:right="281"/>
              <w:cnfStyle w:val="000000100000"/>
              <w:rPr>
                <w:rFonts w:asciiTheme="minorHAnsi" w:eastAsia="Calibri" w:hAnsiTheme="minorHAnsi" w:cstheme="minorHAnsi"/>
                <w:kern w:val="2"/>
                <w:szCs w:val="18"/>
              </w:rPr>
            </w:pPr>
            <w:r w:rsidRPr="003E515B">
              <w:rPr>
                <w:rFonts w:asciiTheme="minorHAnsi" w:eastAsia="Calibri" w:hAnsiTheme="minorHAnsi" w:cstheme="minorHAnsi"/>
                <w:kern w:val="2"/>
              </w:rPr>
              <w:t>2.7</w:t>
            </w:r>
          </w:p>
        </w:tc>
      </w:tr>
      <w:tr w:rsidR="00EB3FFC" w:rsidRPr="003E515B" w:rsidTr="004F450E">
        <w:trPr>
          <w:trHeight w:val="300"/>
        </w:trPr>
        <w:tc>
          <w:tcPr>
            <w:cnfStyle w:val="001000000000"/>
            <w:tcW w:w="3366" w:type="dxa"/>
          </w:tcPr>
          <w:p w:rsidR="00EB3FFC" w:rsidRPr="003E515B" w:rsidRDefault="00EB3FFC" w:rsidP="004F450E">
            <w:pPr>
              <w:ind w:right="281"/>
              <w:rPr>
                <w:rFonts w:asciiTheme="minorHAnsi" w:eastAsia="Calibri" w:hAnsiTheme="minorHAnsi" w:cstheme="minorHAnsi"/>
                <w:szCs w:val="18"/>
              </w:rPr>
            </w:pPr>
            <w:proofErr w:type="spellStart"/>
            <w:r w:rsidRPr="003E515B">
              <w:rPr>
                <w:rFonts w:asciiTheme="minorHAnsi" w:eastAsia="Calibri" w:hAnsiTheme="minorHAnsi" w:cstheme="minorHAnsi"/>
                <w:kern w:val="2"/>
                <w:szCs w:val="18"/>
              </w:rPr>
              <w:t>Lviv</w:t>
            </w:r>
            <w:proofErr w:type="spellEnd"/>
            <w:r w:rsidRPr="003E515B">
              <w:rPr>
                <w:rFonts w:asciiTheme="minorHAnsi" w:eastAsia="Calibri" w:hAnsiTheme="minorHAnsi" w:cstheme="minorHAnsi"/>
                <w:kern w:val="2"/>
                <w:szCs w:val="18"/>
              </w:rPr>
              <w:t xml:space="preserve"> Oblast </w:t>
            </w:r>
          </w:p>
        </w:tc>
        <w:tc>
          <w:tcPr>
            <w:tcW w:w="1039" w:type="dxa"/>
          </w:tcPr>
          <w:p w:rsidR="00EB3FFC" w:rsidRPr="003E515B" w:rsidRDefault="00EB3FFC" w:rsidP="004F450E">
            <w:pPr>
              <w:ind w:right="281"/>
              <w:cnfStyle w:val="000000000000"/>
              <w:rPr>
                <w:rFonts w:asciiTheme="minorHAnsi" w:eastAsia="Calibri" w:hAnsiTheme="minorHAnsi" w:cstheme="minorHAnsi"/>
                <w:szCs w:val="18"/>
              </w:rPr>
            </w:pPr>
            <w:r w:rsidRPr="003E515B">
              <w:rPr>
                <w:rFonts w:asciiTheme="minorHAnsi" w:eastAsia="Calibri" w:hAnsiTheme="minorHAnsi" w:cstheme="minorHAnsi"/>
                <w:kern w:val="2"/>
                <w:szCs w:val="18"/>
              </w:rPr>
              <w:t>8.3</w:t>
            </w:r>
          </w:p>
        </w:tc>
        <w:tc>
          <w:tcPr>
            <w:tcW w:w="1530" w:type="dxa"/>
          </w:tcPr>
          <w:p w:rsidR="00EB3FFC" w:rsidRPr="003E515B" w:rsidRDefault="00EB3FFC" w:rsidP="004F450E">
            <w:pPr>
              <w:ind w:right="281"/>
              <w:cnfStyle w:val="000000000000"/>
              <w:rPr>
                <w:rFonts w:asciiTheme="minorHAnsi" w:eastAsia="Calibri" w:hAnsiTheme="minorHAnsi" w:cstheme="minorHAnsi"/>
                <w:kern w:val="2"/>
                <w:szCs w:val="18"/>
              </w:rPr>
            </w:pPr>
            <w:r w:rsidRPr="003E515B">
              <w:rPr>
                <w:rFonts w:asciiTheme="minorHAnsi" w:eastAsia="Calibri" w:hAnsiTheme="minorHAnsi" w:cstheme="minorHAnsi"/>
                <w:kern w:val="2"/>
              </w:rPr>
              <w:t>3.9</w:t>
            </w:r>
          </w:p>
        </w:tc>
        <w:tc>
          <w:tcPr>
            <w:tcW w:w="1080" w:type="dxa"/>
          </w:tcPr>
          <w:p w:rsidR="00EB3FFC" w:rsidRPr="003E515B" w:rsidRDefault="00EB3FFC" w:rsidP="004F450E">
            <w:pPr>
              <w:ind w:right="281"/>
              <w:cnfStyle w:val="000000000000"/>
              <w:rPr>
                <w:rFonts w:asciiTheme="minorHAnsi" w:eastAsia="Calibri" w:hAnsiTheme="minorHAnsi" w:cstheme="minorHAnsi"/>
                <w:szCs w:val="18"/>
              </w:rPr>
            </w:pPr>
            <w:r w:rsidRPr="003E515B">
              <w:rPr>
                <w:rFonts w:asciiTheme="minorHAnsi" w:eastAsia="Calibri" w:hAnsiTheme="minorHAnsi" w:cstheme="minorHAnsi"/>
                <w:kern w:val="2"/>
                <w:szCs w:val="18"/>
              </w:rPr>
              <w:t>8.5</w:t>
            </w:r>
          </w:p>
        </w:tc>
        <w:tc>
          <w:tcPr>
            <w:tcW w:w="1620" w:type="dxa"/>
          </w:tcPr>
          <w:p w:rsidR="00EB3FFC" w:rsidRPr="003E515B" w:rsidRDefault="00EB3FFC" w:rsidP="004F450E">
            <w:pPr>
              <w:ind w:right="281"/>
              <w:cnfStyle w:val="000000000000"/>
              <w:rPr>
                <w:rFonts w:asciiTheme="minorHAnsi" w:eastAsia="Calibri" w:hAnsiTheme="minorHAnsi" w:cstheme="minorHAnsi"/>
                <w:kern w:val="2"/>
                <w:szCs w:val="18"/>
              </w:rPr>
            </w:pPr>
            <w:r w:rsidRPr="003E515B">
              <w:rPr>
                <w:rFonts w:asciiTheme="minorHAnsi" w:eastAsia="Calibri" w:hAnsiTheme="minorHAnsi" w:cstheme="minorHAnsi"/>
                <w:kern w:val="2"/>
              </w:rPr>
              <w:t>4.3</w:t>
            </w:r>
          </w:p>
        </w:tc>
      </w:tr>
      <w:tr w:rsidR="00EB3FFC" w:rsidRPr="003E515B" w:rsidTr="004F450E">
        <w:trPr>
          <w:cnfStyle w:val="000000100000"/>
          <w:trHeight w:val="300"/>
        </w:trPr>
        <w:tc>
          <w:tcPr>
            <w:cnfStyle w:val="001000000000"/>
            <w:tcW w:w="3366" w:type="dxa"/>
          </w:tcPr>
          <w:p w:rsidR="00EB3FFC" w:rsidRPr="003E515B" w:rsidRDefault="00EB3FFC" w:rsidP="004F450E">
            <w:pPr>
              <w:ind w:right="281"/>
              <w:rPr>
                <w:rFonts w:asciiTheme="minorHAnsi" w:eastAsia="Calibri" w:hAnsiTheme="minorHAnsi" w:cstheme="minorHAnsi"/>
                <w:szCs w:val="18"/>
              </w:rPr>
            </w:pPr>
            <w:proofErr w:type="spellStart"/>
            <w:r w:rsidRPr="003E515B">
              <w:rPr>
                <w:rFonts w:asciiTheme="minorHAnsi" w:eastAsia="Calibri" w:hAnsiTheme="minorHAnsi" w:cstheme="minorHAnsi"/>
                <w:kern w:val="2"/>
                <w:szCs w:val="18"/>
              </w:rPr>
              <w:t>Mykolaiv</w:t>
            </w:r>
            <w:proofErr w:type="spellEnd"/>
            <w:r w:rsidRPr="003E515B">
              <w:rPr>
                <w:rFonts w:asciiTheme="minorHAnsi" w:eastAsia="Calibri" w:hAnsiTheme="minorHAnsi" w:cstheme="minorHAnsi"/>
                <w:kern w:val="2"/>
                <w:szCs w:val="18"/>
              </w:rPr>
              <w:t xml:space="preserve"> Oblast </w:t>
            </w:r>
          </w:p>
        </w:tc>
        <w:tc>
          <w:tcPr>
            <w:tcW w:w="1039" w:type="dxa"/>
          </w:tcPr>
          <w:p w:rsidR="00EB3FFC" w:rsidRPr="003E515B" w:rsidRDefault="00EB3FFC" w:rsidP="004F450E">
            <w:pPr>
              <w:ind w:right="281"/>
              <w:cnfStyle w:val="000000100000"/>
              <w:rPr>
                <w:rFonts w:asciiTheme="minorHAnsi" w:eastAsia="Calibri" w:hAnsiTheme="minorHAnsi" w:cstheme="minorHAnsi"/>
                <w:szCs w:val="18"/>
              </w:rPr>
            </w:pPr>
            <w:r w:rsidRPr="003E515B">
              <w:rPr>
                <w:rFonts w:asciiTheme="minorHAnsi" w:eastAsia="Calibri" w:hAnsiTheme="minorHAnsi" w:cstheme="minorHAnsi"/>
                <w:kern w:val="2"/>
                <w:szCs w:val="18"/>
              </w:rPr>
              <w:t>22.8</w:t>
            </w:r>
          </w:p>
        </w:tc>
        <w:tc>
          <w:tcPr>
            <w:tcW w:w="1530" w:type="dxa"/>
          </w:tcPr>
          <w:p w:rsidR="00EB3FFC" w:rsidRPr="003E515B" w:rsidRDefault="00EB3FFC" w:rsidP="004F450E">
            <w:pPr>
              <w:ind w:right="281"/>
              <w:cnfStyle w:val="000000100000"/>
              <w:rPr>
                <w:rFonts w:asciiTheme="minorHAnsi" w:eastAsia="Calibri" w:hAnsiTheme="minorHAnsi" w:cstheme="minorHAnsi"/>
                <w:kern w:val="2"/>
                <w:szCs w:val="18"/>
              </w:rPr>
            </w:pPr>
            <w:r w:rsidRPr="003E515B">
              <w:rPr>
                <w:rFonts w:asciiTheme="minorHAnsi" w:eastAsia="Calibri" w:hAnsiTheme="minorHAnsi" w:cstheme="minorHAnsi"/>
                <w:kern w:val="2"/>
              </w:rPr>
              <w:t>8.2</w:t>
            </w:r>
          </w:p>
        </w:tc>
        <w:tc>
          <w:tcPr>
            <w:tcW w:w="1080" w:type="dxa"/>
          </w:tcPr>
          <w:p w:rsidR="00EB3FFC" w:rsidRPr="003E515B" w:rsidRDefault="00EB3FFC" w:rsidP="004F450E">
            <w:pPr>
              <w:ind w:right="281"/>
              <w:cnfStyle w:val="000000100000"/>
              <w:rPr>
                <w:rFonts w:asciiTheme="minorHAnsi" w:eastAsia="Calibri" w:hAnsiTheme="minorHAnsi" w:cstheme="minorHAnsi"/>
                <w:szCs w:val="18"/>
              </w:rPr>
            </w:pPr>
            <w:r w:rsidRPr="003E515B">
              <w:rPr>
                <w:rFonts w:asciiTheme="minorHAnsi" w:eastAsia="Calibri" w:hAnsiTheme="minorHAnsi" w:cstheme="minorHAnsi"/>
                <w:kern w:val="2"/>
                <w:szCs w:val="18"/>
              </w:rPr>
              <w:t>22.1</w:t>
            </w:r>
          </w:p>
        </w:tc>
        <w:tc>
          <w:tcPr>
            <w:tcW w:w="1620" w:type="dxa"/>
          </w:tcPr>
          <w:p w:rsidR="00EB3FFC" w:rsidRPr="003E515B" w:rsidRDefault="00EB3FFC" w:rsidP="004F450E">
            <w:pPr>
              <w:ind w:right="281"/>
              <w:cnfStyle w:val="000000100000"/>
              <w:rPr>
                <w:rFonts w:asciiTheme="minorHAnsi" w:eastAsia="Calibri" w:hAnsiTheme="minorHAnsi" w:cstheme="minorHAnsi"/>
                <w:kern w:val="2"/>
                <w:szCs w:val="18"/>
              </w:rPr>
            </w:pPr>
            <w:r w:rsidRPr="003E515B">
              <w:rPr>
                <w:rFonts w:asciiTheme="minorHAnsi" w:eastAsia="Calibri" w:hAnsiTheme="minorHAnsi" w:cstheme="minorHAnsi"/>
                <w:kern w:val="2"/>
              </w:rPr>
              <w:t>3.4</w:t>
            </w:r>
          </w:p>
        </w:tc>
      </w:tr>
      <w:tr w:rsidR="00EB3FFC" w:rsidRPr="003E515B" w:rsidTr="004F450E">
        <w:trPr>
          <w:trHeight w:val="300"/>
        </w:trPr>
        <w:tc>
          <w:tcPr>
            <w:cnfStyle w:val="001000000000"/>
            <w:tcW w:w="3366" w:type="dxa"/>
          </w:tcPr>
          <w:p w:rsidR="00EB3FFC" w:rsidRPr="003E515B" w:rsidRDefault="00EB3FFC" w:rsidP="004F450E">
            <w:pPr>
              <w:ind w:right="281"/>
              <w:rPr>
                <w:rFonts w:asciiTheme="minorHAnsi" w:eastAsia="Calibri" w:hAnsiTheme="minorHAnsi" w:cstheme="minorHAnsi"/>
                <w:szCs w:val="18"/>
              </w:rPr>
            </w:pPr>
            <w:proofErr w:type="spellStart"/>
            <w:r w:rsidRPr="003E515B">
              <w:rPr>
                <w:rFonts w:asciiTheme="minorHAnsi" w:eastAsia="Calibri" w:hAnsiTheme="minorHAnsi" w:cstheme="minorHAnsi"/>
                <w:kern w:val="2"/>
                <w:szCs w:val="18"/>
              </w:rPr>
              <w:t>Odesa</w:t>
            </w:r>
            <w:proofErr w:type="spellEnd"/>
            <w:r w:rsidRPr="003E515B">
              <w:rPr>
                <w:rFonts w:asciiTheme="minorHAnsi" w:eastAsia="Calibri" w:hAnsiTheme="minorHAnsi" w:cstheme="minorHAnsi"/>
                <w:kern w:val="2"/>
                <w:szCs w:val="18"/>
              </w:rPr>
              <w:t xml:space="preserve"> Oblast </w:t>
            </w:r>
          </w:p>
        </w:tc>
        <w:tc>
          <w:tcPr>
            <w:tcW w:w="1039" w:type="dxa"/>
          </w:tcPr>
          <w:p w:rsidR="00EB3FFC" w:rsidRPr="003E515B" w:rsidRDefault="00EB3FFC" w:rsidP="004F450E">
            <w:pPr>
              <w:ind w:right="281"/>
              <w:cnfStyle w:val="000000000000"/>
              <w:rPr>
                <w:rFonts w:asciiTheme="minorHAnsi" w:eastAsia="Calibri" w:hAnsiTheme="minorHAnsi" w:cstheme="minorHAnsi"/>
                <w:szCs w:val="18"/>
              </w:rPr>
            </w:pPr>
            <w:r w:rsidRPr="003E515B">
              <w:rPr>
                <w:rFonts w:asciiTheme="minorHAnsi" w:eastAsia="Calibri" w:hAnsiTheme="minorHAnsi" w:cstheme="minorHAnsi"/>
                <w:kern w:val="2"/>
                <w:szCs w:val="18"/>
              </w:rPr>
              <w:t>25.4</w:t>
            </w:r>
          </w:p>
        </w:tc>
        <w:tc>
          <w:tcPr>
            <w:tcW w:w="1530" w:type="dxa"/>
          </w:tcPr>
          <w:p w:rsidR="00EB3FFC" w:rsidRPr="003E515B" w:rsidRDefault="00EB3FFC" w:rsidP="004F450E">
            <w:pPr>
              <w:ind w:right="281"/>
              <w:cnfStyle w:val="000000000000"/>
              <w:rPr>
                <w:rFonts w:asciiTheme="minorHAnsi" w:eastAsia="Calibri" w:hAnsiTheme="minorHAnsi" w:cstheme="minorHAnsi"/>
                <w:kern w:val="2"/>
                <w:szCs w:val="18"/>
              </w:rPr>
            </w:pPr>
            <w:r w:rsidRPr="003E515B">
              <w:rPr>
                <w:rFonts w:asciiTheme="minorHAnsi" w:eastAsia="Calibri" w:hAnsiTheme="minorHAnsi" w:cstheme="minorHAnsi"/>
                <w:kern w:val="2"/>
              </w:rPr>
              <w:t>12.8</w:t>
            </w:r>
          </w:p>
        </w:tc>
        <w:tc>
          <w:tcPr>
            <w:tcW w:w="1080" w:type="dxa"/>
          </w:tcPr>
          <w:p w:rsidR="00EB3FFC" w:rsidRPr="003E515B" w:rsidRDefault="00EB3FFC" w:rsidP="004F450E">
            <w:pPr>
              <w:ind w:right="281"/>
              <w:cnfStyle w:val="000000000000"/>
              <w:rPr>
                <w:rFonts w:asciiTheme="minorHAnsi" w:eastAsia="Calibri" w:hAnsiTheme="minorHAnsi" w:cstheme="minorHAnsi"/>
                <w:szCs w:val="18"/>
              </w:rPr>
            </w:pPr>
            <w:r w:rsidRPr="003E515B">
              <w:rPr>
                <w:rFonts w:asciiTheme="minorHAnsi" w:eastAsia="Calibri" w:hAnsiTheme="minorHAnsi" w:cstheme="minorHAnsi"/>
                <w:kern w:val="2"/>
                <w:szCs w:val="18"/>
              </w:rPr>
              <w:t>34.0</w:t>
            </w:r>
          </w:p>
        </w:tc>
        <w:tc>
          <w:tcPr>
            <w:tcW w:w="1620" w:type="dxa"/>
          </w:tcPr>
          <w:p w:rsidR="00EB3FFC" w:rsidRPr="003E515B" w:rsidRDefault="00EB3FFC" w:rsidP="004F450E">
            <w:pPr>
              <w:ind w:right="281"/>
              <w:cnfStyle w:val="000000000000"/>
              <w:rPr>
                <w:rFonts w:asciiTheme="minorHAnsi" w:eastAsia="Calibri" w:hAnsiTheme="minorHAnsi" w:cstheme="minorHAnsi"/>
                <w:kern w:val="2"/>
                <w:szCs w:val="18"/>
              </w:rPr>
            </w:pPr>
            <w:r w:rsidRPr="003E515B">
              <w:rPr>
                <w:rFonts w:asciiTheme="minorHAnsi" w:eastAsia="Calibri" w:hAnsiTheme="minorHAnsi" w:cstheme="minorHAnsi"/>
                <w:kern w:val="2"/>
              </w:rPr>
              <w:t>4.4</w:t>
            </w:r>
          </w:p>
        </w:tc>
      </w:tr>
      <w:tr w:rsidR="00EB3FFC" w:rsidRPr="003E515B" w:rsidTr="004F450E">
        <w:trPr>
          <w:cnfStyle w:val="000000100000"/>
          <w:trHeight w:val="300"/>
        </w:trPr>
        <w:tc>
          <w:tcPr>
            <w:cnfStyle w:val="001000000000"/>
            <w:tcW w:w="3366" w:type="dxa"/>
          </w:tcPr>
          <w:p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lastRenderedPageBreak/>
              <w:t xml:space="preserve">Poltava Oblast </w:t>
            </w:r>
          </w:p>
        </w:tc>
        <w:tc>
          <w:tcPr>
            <w:tcW w:w="1039" w:type="dxa"/>
          </w:tcPr>
          <w:p w:rsidR="00EB3FFC" w:rsidRPr="003E515B" w:rsidRDefault="00EB3FFC" w:rsidP="004F450E">
            <w:pPr>
              <w:ind w:right="281"/>
              <w:cnfStyle w:val="000000100000"/>
              <w:rPr>
                <w:rFonts w:asciiTheme="minorHAnsi" w:eastAsia="Calibri" w:hAnsiTheme="minorHAnsi" w:cstheme="minorHAnsi"/>
                <w:szCs w:val="18"/>
              </w:rPr>
            </w:pPr>
            <w:r w:rsidRPr="003E515B">
              <w:rPr>
                <w:rFonts w:asciiTheme="minorHAnsi" w:eastAsia="Calibri" w:hAnsiTheme="minorHAnsi" w:cstheme="minorHAnsi"/>
                <w:kern w:val="2"/>
                <w:szCs w:val="18"/>
              </w:rPr>
              <w:t>12.7</w:t>
            </w:r>
          </w:p>
        </w:tc>
        <w:tc>
          <w:tcPr>
            <w:tcW w:w="1530" w:type="dxa"/>
          </w:tcPr>
          <w:p w:rsidR="00EB3FFC" w:rsidRPr="003E515B" w:rsidRDefault="00EB3FFC" w:rsidP="004F450E">
            <w:pPr>
              <w:ind w:right="281"/>
              <w:cnfStyle w:val="000000100000"/>
              <w:rPr>
                <w:rFonts w:asciiTheme="minorHAnsi" w:eastAsia="Calibri" w:hAnsiTheme="minorHAnsi" w:cstheme="minorHAnsi"/>
                <w:kern w:val="2"/>
                <w:szCs w:val="18"/>
              </w:rPr>
            </w:pPr>
            <w:r w:rsidRPr="003E515B">
              <w:rPr>
                <w:rFonts w:asciiTheme="minorHAnsi" w:eastAsia="Calibri" w:hAnsiTheme="minorHAnsi" w:cstheme="minorHAnsi"/>
                <w:kern w:val="2"/>
              </w:rPr>
              <w:t>4.7</w:t>
            </w:r>
          </w:p>
        </w:tc>
        <w:tc>
          <w:tcPr>
            <w:tcW w:w="1080" w:type="dxa"/>
          </w:tcPr>
          <w:p w:rsidR="00EB3FFC" w:rsidRPr="003E515B" w:rsidRDefault="00EB3FFC" w:rsidP="004F450E">
            <w:pPr>
              <w:ind w:right="281"/>
              <w:cnfStyle w:val="000000100000"/>
              <w:rPr>
                <w:rFonts w:asciiTheme="minorHAnsi" w:eastAsia="Calibri" w:hAnsiTheme="minorHAnsi" w:cstheme="minorHAnsi"/>
                <w:szCs w:val="18"/>
              </w:rPr>
            </w:pPr>
            <w:r w:rsidRPr="003E515B">
              <w:rPr>
                <w:rFonts w:asciiTheme="minorHAnsi" w:eastAsia="Calibri" w:hAnsiTheme="minorHAnsi" w:cstheme="minorHAnsi"/>
                <w:kern w:val="2"/>
                <w:szCs w:val="18"/>
              </w:rPr>
              <w:t>10.8</w:t>
            </w:r>
          </w:p>
        </w:tc>
        <w:tc>
          <w:tcPr>
            <w:tcW w:w="1620" w:type="dxa"/>
          </w:tcPr>
          <w:p w:rsidR="00EB3FFC" w:rsidRPr="003E515B" w:rsidRDefault="00EB3FFC" w:rsidP="004F450E">
            <w:pPr>
              <w:ind w:right="281"/>
              <w:cnfStyle w:val="000000100000"/>
              <w:rPr>
                <w:rFonts w:asciiTheme="minorHAnsi" w:eastAsia="Calibri" w:hAnsiTheme="minorHAnsi" w:cstheme="minorHAnsi"/>
                <w:kern w:val="2"/>
                <w:szCs w:val="18"/>
              </w:rPr>
            </w:pPr>
            <w:r w:rsidRPr="003E515B">
              <w:rPr>
                <w:rFonts w:asciiTheme="minorHAnsi" w:eastAsia="Calibri" w:hAnsiTheme="minorHAnsi" w:cstheme="minorHAnsi"/>
                <w:kern w:val="2"/>
              </w:rPr>
              <w:t>4.8</w:t>
            </w:r>
          </w:p>
        </w:tc>
      </w:tr>
      <w:tr w:rsidR="00EB3FFC" w:rsidRPr="003E515B" w:rsidTr="004F450E">
        <w:trPr>
          <w:trHeight w:val="300"/>
        </w:trPr>
        <w:tc>
          <w:tcPr>
            <w:cnfStyle w:val="001000000000"/>
            <w:tcW w:w="3366" w:type="dxa"/>
          </w:tcPr>
          <w:p w:rsidR="00EB3FFC" w:rsidRPr="003E515B" w:rsidRDefault="00EB3FFC" w:rsidP="004F450E">
            <w:pPr>
              <w:ind w:right="281"/>
              <w:rPr>
                <w:rFonts w:asciiTheme="minorHAnsi" w:eastAsia="Calibri" w:hAnsiTheme="minorHAnsi" w:cstheme="minorHAnsi"/>
                <w:szCs w:val="18"/>
              </w:rPr>
            </w:pPr>
            <w:proofErr w:type="spellStart"/>
            <w:r w:rsidRPr="003E515B">
              <w:rPr>
                <w:rFonts w:asciiTheme="minorHAnsi" w:eastAsia="Calibri" w:hAnsiTheme="minorHAnsi" w:cstheme="minorHAnsi"/>
                <w:kern w:val="2"/>
                <w:szCs w:val="18"/>
              </w:rPr>
              <w:t>Rivne</w:t>
            </w:r>
            <w:proofErr w:type="spellEnd"/>
            <w:r w:rsidRPr="003E515B">
              <w:rPr>
                <w:rFonts w:asciiTheme="minorHAnsi" w:eastAsia="Calibri" w:hAnsiTheme="minorHAnsi" w:cstheme="minorHAnsi"/>
                <w:kern w:val="2"/>
                <w:szCs w:val="18"/>
              </w:rPr>
              <w:t xml:space="preserve"> Oblast </w:t>
            </w:r>
          </w:p>
        </w:tc>
        <w:tc>
          <w:tcPr>
            <w:tcW w:w="1039" w:type="dxa"/>
          </w:tcPr>
          <w:p w:rsidR="00EB3FFC" w:rsidRPr="003E515B" w:rsidRDefault="00EB3FFC" w:rsidP="004F450E">
            <w:pPr>
              <w:ind w:right="281"/>
              <w:cnfStyle w:val="000000000000"/>
              <w:rPr>
                <w:rFonts w:asciiTheme="minorHAnsi" w:eastAsia="Calibri" w:hAnsiTheme="minorHAnsi" w:cstheme="minorHAnsi"/>
                <w:szCs w:val="18"/>
              </w:rPr>
            </w:pPr>
            <w:r w:rsidRPr="003E515B">
              <w:rPr>
                <w:rFonts w:asciiTheme="minorHAnsi" w:eastAsia="Calibri" w:hAnsiTheme="minorHAnsi" w:cstheme="minorHAnsi"/>
                <w:kern w:val="2"/>
                <w:szCs w:val="18"/>
              </w:rPr>
              <w:t>6.5</w:t>
            </w:r>
          </w:p>
        </w:tc>
        <w:tc>
          <w:tcPr>
            <w:tcW w:w="1530" w:type="dxa"/>
          </w:tcPr>
          <w:p w:rsidR="00EB3FFC" w:rsidRPr="003E515B" w:rsidRDefault="00EB3FFC" w:rsidP="004F450E">
            <w:pPr>
              <w:ind w:right="281"/>
              <w:cnfStyle w:val="000000000000"/>
              <w:rPr>
                <w:rFonts w:asciiTheme="minorHAnsi" w:eastAsia="Calibri" w:hAnsiTheme="minorHAnsi" w:cstheme="minorHAnsi"/>
                <w:kern w:val="2"/>
                <w:szCs w:val="18"/>
              </w:rPr>
            </w:pPr>
            <w:r w:rsidRPr="003E515B">
              <w:rPr>
                <w:rFonts w:asciiTheme="minorHAnsi" w:eastAsia="Calibri" w:hAnsiTheme="minorHAnsi" w:cstheme="minorHAnsi"/>
                <w:kern w:val="2"/>
              </w:rPr>
              <w:t>3.0</w:t>
            </w:r>
          </w:p>
        </w:tc>
        <w:tc>
          <w:tcPr>
            <w:tcW w:w="1080" w:type="dxa"/>
          </w:tcPr>
          <w:p w:rsidR="00EB3FFC" w:rsidRPr="003E515B" w:rsidRDefault="00EB3FFC" w:rsidP="004F450E">
            <w:pPr>
              <w:ind w:right="281"/>
              <w:cnfStyle w:val="000000000000"/>
              <w:rPr>
                <w:rFonts w:asciiTheme="minorHAnsi" w:eastAsia="Calibri" w:hAnsiTheme="minorHAnsi" w:cstheme="minorHAnsi"/>
                <w:szCs w:val="18"/>
              </w:rPr>
            </w:pPr>
            <w:r w:rsidRPr="003E515B">
              <w:rPr>
                <w:rFonts w:asciiTheme="minorHAnsi" w:eastAsia="Calibri" w:hAnsiTheme="minorHAnsi" w:cstheme="minorHAnsi"/>
                <w:kern w:val="2"/>
                <w:szCs w:val="18"/>
              </w:rPr>
              <w:t>6.9</w:t>
            </w:r>
          </w:p>
        </w:tc>
        <w:tc>
          <w:tcPr>
            <w:tcW w:w="1620" w:type="dxa"/>
          </w:tcPr>
          <w:p w:rsidR="00EB3FFC" w:rsidRPr="003E515B" w:rsidRDefault="00EB3FFC" w:rsidP="004F450E">
            <w:pPr>
              <w:ind w:right="281"/>
              <w:cnfStyle w:val="000000000000"/>
              <w:rPr>
                <w:rFonts w:asciiTheme="minorHAnsi" w:eastAsia="Calibri" w:hAnsiTheme="minorHAnsi" w:cstheme="minorHAnsi"/>
                <w:kern w:val="2"/>
                <w:szCs w:val="18"/>
              </w:rPr>
            </w:pPr>
            <w:r w:rsidRPr="003E515B">
              <w:rPr>
                <w:rFonts w:asciiTheme="minorHAnsi" w:eastAsia="Calibri" w:hAnsiTheme="minorHAnsi" w:cstheme="minorHAnsi"/>
                <w:kern w:val="2"/>
              </w:rPr>
              <w:t>3.1</w:t>
            </w:r>
          </w:p>
        </w:tc>
      </w:tr>
      <w:tr w:rsidR="00EB3FFC" w:rsidRPr="003E515B" w:rsidTr="004F450E">
        <w:trPr>
          <w:cnfStyle w:val="000000100000"/>
          <w:trHeight w:val="300"/>
        </w:trPr>
        <w:tc>
          <w:tcPr>
            <w:cnfStyle w:val="001000000000"/>
            <w:tcW w:w="3366" w:type="dxa"/>
          </w:tcPr>
          <w:p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Sumy Oblast </w:t>
            </w:r>
          </w:p>
        </w:tc>
        <w:tc>
          <w:tcPr>
            <w:tcW w:w="1039" w:type="dxa"/>
          </w:tcPr>
          <w:p w:rsidR="00EB3FFC" w:rsidRPr="003E515B" w:rsidRDefault="00EB3FFC" w:rsidP="004F450E">
            <w:pPr>
              <w:ind w:right="281"/>
              <w:cnfStyle w:val="000000100000"/>
              <w:rPr>
                <w:rFonts w:asciiTheme="minorHAnsi" w:eastAsia="Calibri" w:hAnsiTheme="minorHAnsi" w:cstheme="minorHAnsi"/>
                <w:szCs w:val="18"/>
              </w:rPr>
            </w:pPr>
            <w:r w:rsidRPr="003E515B">
              <w:rPr>
                <w:rFonts w:asciiTheme="minorHAnsi" w:eastAsia="Calibri" w:hAnsiTheme="minorHAnsi" w:cstheme="minorHAnsi"/>
                <w:kern w:val="2"/>
                <w:szCs w:val="18"/>
              </w:rPr>
              <w:t>17.7</w:t>
            </w:r>
          </w:p>
        </w:tc>
        <w:tc>
          <w:tcPr>
            <w:tcW w:w="1530" w:type="dxa"/>
          </w:tcPr>
          <w:p w:rsidR="00EB3FFC" w:rsidRPr="003E515B" w:rsidRDefault="00EB3FFC" w:rsidP="004F450E">
            <w:pPr>
              <w:ind w:right="281"/>
              <w:cnfStyle w:val="000000100000"/>
              <w:rPr>
                <w:rFonts w:asciiTheme="minorHAnsi" w:eastAsia="Calibri" w:hAnsiTheme="minorHAnsi" w:cstheme="minorHAnsi"/>
                <w:kern w:val="2"/>
                <w:szCs w:val="18"/>
              </w:rPr>
            </w:pPr>
            <w:r w:rsidRPr="003E515B">
              <w:rPr>
                <w:rFonts w:asciiTheme="minorHAnsi" w:eastAsia="Calibri" w:hAnsiTheme="minorHAnsi" w:cstheme="minorHAnsi"/>
                <w:kern w:val="2"/>
              </w:rPr>
              <w:t>8.0</w:t>
            </w:r>
          </w:p>
        </w:tc>
        <w:tc>
          <w:tcPr>
            <w:tcW w:w="1080" w:type="dxa"/>
          </w:tcPr>
          <w:p w:rsidR="00EB3FFC" w:rsidRPr="003E515B" w:rsidRDefault="00EB3FFC" w:rsidP="004F450E">
            <w:pPr>
              <w:ind w:right="281"/>
              <w:cnfStyle w:val="000000100000"/>
              <w:rPr>
                <w:rFonts w:asciiTheme="minorHAnsi" w:eastAsia="Calibri" w:hAnsiTheme="minorHAnsi" w:cstheme="minorHAnsi"/>
                <w:szCs w:val="18"/>
              </w:rPr>
            </w:pPr>
            <w:r w:rsidRPr="003E515B">
              <w:rPr>
                <w:rFonts w:asciiTheme="minorHAnsi" w:eastAsia="Calibri" w:hAnsiTheme="minorHAnsi" w:cstheme="minorHAnsi"/>
                <w:kern w:val="2"/>
                <w:szCs w:val="18"/>
              </w:rPr>
              <w:t>17.0</w:t>
            </w:r>
          </w:p>
        </w:tc>
        <w:tc>
          <w:tcPr>
            <w:tcW w:w="1620" w:type="dxa"/>
          </w:tcPr>
          <w:p w:rsidR="00EB3FFC" w:rsidRPr="003E515B" w:rsidRDefault="00EB3FFC" w:rsidP="004F450E">
            <w:pPr>
              <w:ind w:right="281"/>
              <w:cnfStyle w:val="000000100000"/>
              <w:rPr>
                <w:rFonts w:asciiTheme="minorHAnsi" w:eastAsia="Calibri" w:hAnsiTheme="minorHAnsi" w:cstheme="minorHAnsi"/>
                <w:kern w:val="2"/>
                <w:szCs w:val="18"/>
              </w:rPr>
            </w:pPr>
            <w:r w:rsidRPr="003E515B">
              <w:rPr>
                <w:rFonts w:asciiTheme="minorHAnsi" w:eastAsia="Calibri" w:hAnsiTheme="minorHAnsi" w:cstheme="minorHAnsi"/>
                <w:kern w:val="2"/>
              </w:rPr>
              <w:t>9.1</w:t>
            </w:r>
          </w:p>
        </w:tc>
      </w:tr>
      <w:tr w:rsidR="00EB3FFC" w:rsidRPr="003E515B" w:rsidTr="004F450E">
        <w:trPr>
          <w:trHeight w:val="300"/>
        </w:trPr>
        <w:tc>
          <w:tcPr>
            <w:cnfStyle w:val="001000000000"/>
            <w:tcW w:w="3366" w:type="dxa"/>
          </w:tcPr>
          <w:p w:rsidR="00EB3FFC" w:rsidRPr="003E515B" w:rsidRDefault="00EB3FFC" w:rsidP="004F450E">
            <w:pPr>
              <w:ind w:right="281"/>
              <w:rPr>
                <w:rFonts w:asciiTheme="minorHAnsi" w:eastAsia="Calibri" w:hAnsiTheme="minorHAnsi" w:cstheme="minorHAnsi"/>
                <w:szCs w:val="18"/>
              </w:rPr>
            </w:pPr>
            <w:proofErr w:type="spellStart"/>
            <w:r w:rsidRPr="003E515B">
              <w:rPr>
                <w:rFonts w:asciiTheme="minorHAnsi" w:eastAsia="Calibri" w:hAnsiTheme="minorHAnsi" w:cstheme="minorHAnsi"/>
                <w:kern w:val="2"/>
                <w:szCs w:val="18"/>
              </w:rPr>
              <w:t>Ternopil</w:t>
            </w:r>
            <w:proofErr w:type="spellEnd"/>
            <w:r w:rsidRPr="003E515B">
              <w:rPr>
                <w:rFonts w:asciiTheme="minorHAnsi" w:eastAsia="Calibri" w:hAnsiTheme="minorHAnsi" w:cstheme="minorHAnsi"/>
                <w:kern w:val="2"/>
                <w:szCs w:val="18"/>
              </w:rPr>
              <w:t xml:space="preserve"> Oblast </w:t>
            </w:r>
          </w:p>
        </w:tc>
        <w:tc>
          <w:tcPr>
            <w:tcW w:w="1039" w:type="dxa"/>
          </w:tcPr>
          <w:p w:rsidR="00EB3FFC" w:rsidRPr="003E515B" w:rsidRDefault="00EB3FFC" w:rsidP="004F450E">
            <w:pPr>
              <w:ind w:right="281"/>
              <w:cnfStyle w:val="000000000000"/>
              <w:rPr>
                <w:rFonts w:asciiTheme="minorHAnsi" w:eastAsia="Calibri" w:hAnsiTheme="minorHAnsi" w:cstheme="minorHAnsi"/>
                <w:szCs w:val="18"/>
              </w:rPr>
            </w:pPr>
            <w:r w:rsidRPr="003E515B">
              <w:rPr>
                <w:rFonts w:asciiTheme="minorHAnsi" w:eastAsia="Calibri" w:hAnsiTheme="minorHAnsi" w:cstheme="minorHAnsi"/>
                <w:kern w:val="2"/>
                <w:szCs w:val="18"/>
              </w:rPr>
              <w:t>5.3</w:t>
            </w:r>
          </w:p>
        </w:tc>
        <w:tc>
          <w:tcPr>
            <w:tcW w:w="1530" w:type="dxa"/>
          </w:tcPr>
          <w:p w:rsidR="00EB3FFC" w:rsidRPr="003E515B" w:rsidRDefault="00EB3FFC" w:rsidP="004F450E">
            <w:pPr>
              <w:ind w:right="281"/>
              <w:cnfStyle w:val="000000000000"/>
              <w:rPr>
                <w:rFonts w:asciiTheme="minorHAnsi" w:eastAsia="Calibri" w:hAnsiTheme="minorHAnsi" w:cstheme="minorHAnsi"/>
                <w:kern w:val="2"/>
                <w:szCs w:val="18"/>
              </w:rPr>
            </w:pPr>
            <w:r w:rsidRPr="003E515B">
              <w:rPr>
                <w:rFonts w:asciiTheme="minorHAnsi" w:eastAsia="Calibri" w:hAnsiTheme="minorHAnsi" w:cstheme="minorHAnsi"/>
                <w:kern w:val="2"/>
              </w:rPr>
              <w:t>2.8</w:t>
            </w:r>
          </w:p>
        </w:tc>
        <w:tc>
          <w:tcPr>
            <w:tcW w:w="1080" w:type="dxa"/>
          </w:tcPr>
          <w:p w:rsidR="00EB3FFC" w:rsidRPr="003E515B" w:rsidRDefault="00EB3FFC" w:rsidP="004F450E">
            <w:pPr>
              <w:ind w:right="281"/>
              <w:cnfStyle w:val="000000000000"/>
              <w:rPr>
                <w:rFonts w:asciiTheme="minorHAnsi" w:eastAsia="Calibri" w:hAnsiTheme="minorHAnsi" w:cstheme="minorHAnsi"/>
                <w:szCs w:val="18"/>
              </w:rPr>
            </w:pPr>
            <w:r w:rsidRPr="003E515B">
              <w:rPr>
                <w:rFonts w:asciiTheme="minorHAnsi" w:eastAsia="Calibri" w:hAnsiTheme="minorHAnsi" w:cstheme="minorHAnsi"/>
                <w:kern w:val="2"/>
                <w:szCs w:val="18"/>
              </w:rPr>
              <w:t>5.3</w:t>
            </w:r>
          </w:p>
        </w:tc>
        <w:tc>
          <w:tcPr>
            <w:tcW w:w="1620" w:type="dxa"/>
          </w:tcPr>
          <w:p w:rsidR="00EB3FFC" w:rsidRPr="003E515B" w:rsidRDefault="00EB3FFC" w:rsidP="004F450E">
            <w:pPr>
              <w:ind w:right="281"/>
              <w:cnfStyle w:val="000000000000"/>
              <w:rPr>
                <w:rFonts w:asciiTheme="minorHAnsi" w:eastAsia="Calibri" w:hAnsiTheme="minorHAnsi" w:cstheme="minorHAnsi"/>
                <w:kern w:val="2"/>
                <w:szCs w:val="18"/>
              </w:rPr>
            </w:pPr>
            <w:r w:rsidRPr="003E515B">
              <w:rPr>
                <w:rFonts w:asciiTheme="minorHAnsi" w:eastAsia="Calibri" w:hAnsiTheme="minorHAnsi" w:cstheme="minorHAnsi"/>
                <w:kern w:val="2"/>
              </w:rPr>
              <w:t>2.8</w:t>
            </w:r>
          </w:p>
        </w:tc>
      </w:tr>
      <w:tr w:rsidR="00EB3FFC" w:rsidRPr="003E515B" w:rsidTr="004F450E">
        <w:trPr>
          <w:cnfStyle w:val="000000100000"/>
          <w:trHeight w:val="300"/>
        </w:trPr>
        <w:tc>
          <w:tcPr>
            <w:cnfStyle w:val="001000000000"/>
            <w:tcW w:w="3366" w:type="dxa"/>
          </w:tcPr>
          <w:p w:rsidR="00EB3FFC" w:rsidRPr="003E515B" w:rsidRDefault="00EB3FFC" w:rsidP="004F450E">
            <w:pPr>
              <w:ind w:right="281"/>
              <w:rPr>
                <w:rFonts w:asciiTheme="minorHAnsi" w:eastAsia="Calibri" w:hAnsiTheme="minorHAnsi" w:cstheme="minorHAnsi"/>
                <w:szCs w:val="18"/>
              </w:rPr>
            </w:pPr>
            <w:proofErr w:type="spellStart"/>
            <w:r w:rsidRPr="003E515B">
              <w:rPr>
                <w:rFonts w:asciiTheme="minorHAnsi" w:eastAsia="Calibri" w:hAnsiTheme="minorHAnsi" w:cstheme="minorHAnsi"/>
                <w:kern w:val="2"/>
                <w:szCs w:val="18"/>
              </w:rPr>
              <w:t>Kharkiv</w:t>
            </w:r>
            <w:proofErr w:type="spellEnd"/>
            <w:r w:rsidRPr="003E515B">
              <w:rPr>
                <w:rFonts w:asciiTheme="minorHAnsi" w:eastAsia="Calibri" w:hAnsiTheme="minorHAnsi" w:cstheme="minorHAnsi"/>
                <w:kern w:val="2"/>
                <w:szCs w:val="18"/>
              </w:rPr>
              <w:t xml:space="preserve"> Oblast </w:t>
            </w:r>
          </w:p>
        </w:tc>
        <w:tc>
          <w:tcPr>
            <w:tcW w:w="1039" w:type="dxa"/>
          </w:tcPr>
          <w:p w:rsidR="00EB3FFC" w:rsidRPr="003E515B" w:rsidRDefault="00EB3FFC" w:rsidP="004F450E">
            <w:pPr>
              <w:ind w:right="281"/>
              <w:cnfStyle w:val="000000100000"/>
              <w:rPr>
                <w:rFonts w:asciiTheme="minorHAnsi" w:eastAsia="Calibri" w:hAnsiTheme="minorHAnsi" w:cstheme="minorHAnsi"/>
                <w:szCs w:val="18"/>
              </w:rPr>
            </w:pPr>
            <w:r w:rsidRPr="003E515B">
              <w:rPr>
                <w:rFonts w:asciiTheme="minorHAnsi" w:eastAsia="Calibri" w:hAnsiTheme="minorHAnsi" w:cstheme="minorHAnsi"/>
                <w:kern w:val="2"/>
                <w:szCs w:val="18"/>
              </w:rPr>
              <w:t>32.1</w:t>
            </w:r>
          </w:p>
        </w:tc>
        <w:tc>
          <w:tcPr>
            <w:tcW w:w="1530" w:type="dxa"/>
          </w:tcPr>
          <w:p w:rsidR="00EB3FFC" w:rsidRPr="003E515B" w:rsidRDefault="00EB3FFC" w:rsidP="004F450E">
            <w:pPr>
              <w:ind w:right="281"/>
              <w:cnfStyle w:val="000000100000"/>
              <w:rPr>
                <w:rFonts w:asciiTheme="minorHAnsi" w:eastAsia="Calibri" w:hAnsiTheme="minorHAnsi" w:cstheme="minorHAnsi"/>
                <w:kern w:val="2"/>
                <w:szCs w:val="18"/>
              </w:rPr>
            </w:pPr>
            <w:r w:rsidRPr="003E515B">
              <w:rPr>
                <w:rFonts w:asciiTheme="minorHAnsi" w:eastAsia="Calibri" w:hAnsiTheme="minorHAnsi" w:cstheme="minorHAnsi"/>
                <w:kern w:val="2"/>
              </w:rPr>
              <w:t>5.4</w:t>
            </w:r>
          </w:p>
        </w:tc>
        <w:tc>
          <w:tcPr>
            <w:tcW w:w="1080" w:type="dxa"/>
          </w:tcPr>
          <w:p w:rsidR="00EB3FFC" w:rsidRPr="003E515B" w:rsidRDefault="00EB3FFC" w:rsidP="004F450E">
            <w:pPr>
              <w:ind w:right="281"/>
              <w:cnfStyle w:val="000000100000"/>
              <w:rPr>
                <w:rFonts w:asciiTheme="minorHAnsi" w:eastAsia="Calibri" w:hAnsiTheme="minorHAnsi" w:cstheme="minorHAnsi"/>
                <w:szCs w:val="18"/>
              </w:rPr>
            </w:pPr>
            <w:r w:rsidRPr="003E515B">
              <w:rPr>
                <w:rFonts w:asciiTheme="minorHAnsi" w:eastAsia="Calibri" w:hAnsiTheme="minorHAnsi" w:cstheme="minorHAnsi"/>
                <w:kern w:val="2"/>
                <w:szCs w:val="18"/>
              </w:rPr>
              <w:t>22.5</w:t>
            </w:r>
          </w:p>
        </w:tc>
        <w:tc>
          <w:tcPr>
            <w:tcW w:w="1620" w:type="dxa"/>
          </w:tcPr>
          <w:p w:rsidR="00EB3FFC" w:rsidRPr="003E515B" w:rsidRDefault="00EB3FFC" w:rsidP="004F450E">
            <w:pPr>
              <w:ind w:right="281"/>
              <w:cnfStyle w:val="000000100000"/>
              <w:rPr>
                <w:rFonts w:asciiTheme="minorHAnsi" w:eastAsia="Calibri" w:hAnsiTheme="minorHAnsi" w:cstheme="minorHAnsi"/>
                <w:kern w:val="2"/>
                <w:szCs w:val="18"/>
              </w:rPr>
            </w:pPr>
            <w:r w:rsidRPr="003E515B">
              <w:rPr>
                <w:rFonts w:asciiTheme="minorHAnsi" w:eastAsia="Calibri" w:hAnsiTheme="minorHAnsi" w:cstheme="minorHAnsi"/>
                <w:kern w:val="2"/>
              </w:rPr>
              <w:t>4.5</w:t>
            </w:r>
          </w:p>
        </w:tc>
      </w:tr>
      <w:tr w:rsidR="00EB3FFC" w:rsidRPr="003E515B" w:rsidTr="004F450E">
        <w:trPr>
          <w:trHeight w:val="300"/>
        </w:trPr>
        <w:tc>
          <w:tcPr>
            <w:cnfStyle w:val="001000000000"/>
            <w:tcW w:w="3366" w:type="dxa"/>
          </w:tcPr>
          <w:p w:rsidR="00EB3FFC" w:rsidRPr="003E515B" w:rsidRDefault="00EB3FFC" w:rsidP="004F450E">
            <w:pPr>
              <w:ind w:right="281"/>
              <w:rPr>
                <w:rFonts w:asciiTheme="minorHAnsi" w:eastAsia="Calibri" w:hAnsiTheme="minorHAnsi" w:cstheme="minorHAnsi"/>
                <w:szCs w:val="18"/>
              </w:rPr>
            </w:pPr>
            <w:proofErr w:type="spellStart"/>
            <w:r w:rsidRPr="003E515B">
              <w:rPr>
                <w:rFonts w:asciiTheme="minorHAnsi" w:eastAsia="Calibri" w:hAnsiTheme="minorHAnsi" w:cstheme="minorHAnsi"/>
                <w:kern w:val="2"/>
                <w:szCs w:val="18"/>
              </w:rPr>
              <w:t>Khmelnytskyi</w:t>
            </w:r>
            <w:proofErr w:type="spellEnd"/>
            <w:r w:rsidRPr="003E515B">
              <w:rPr>
                <w:rFonts w:asciiTheme="minorHAnsi" w:eastAsia="Calibri" w:hAnsiTheme="minorHAnsi" w:cstheme="minorHAnsi"/>
                <w:kern w:val="2"/>
                <w:szCs w:val="18"/>
              </w:rPr>
              <w:t xml:space="preserve"> Oblast </w:t>
            </w:r>
          </w:p>
        </w:tc>
        <w:tc>
          <w:tcPr>
            <w:tcW w:w="1039" w:type="dxa"/>
          </w:tcPr>
          <w:p w:rsidR="00EB3FFC" w:rsidRPr="003E515B" w:rsidRDefault="00EB3FFC" w:rsidP="004F450E">
            <w:pPr>
              <w:ind w:right="281"/>
              <w:cnfStyle w:val="000000000000"/>
              <w:rPr>
                <w:rFonts w:asciiTheme="minorHAnsi" w:eastAsia="Calibri" w:hAnsiTheme="minorHAnsi" w:cstheme="minorHAnsi"/>
                <w:szCs w:val="18"/>
              </w:rPr>
            </w:pPr>
            <w:r w:rsidRPr="003E515B">
              <w:rPr>
                <w:rFonts w:asciiTheme="minorHAnsi" w:eastAsia="Calibri" w:hAnsiTheme="minorHAnsi" w:cstheme="minorHAnsi"/>
                <w:kern w:val="2"/>
                <w:szCs w:val="18"/>
              </w:rPr>
              <w:t>22.6</w:t>
            </w:r>
          </w:p>
        </w:tc>
        <w:tc>
          <w:tcPr>
            <w:tcW w:w="1530" w:type="dxa"/>
          </w:tcPr>
          <w:p w:rsidR="00EB3FFC" w:rsidRPr="003E515B" w:rsidRDefault="00EB3FFC" w:rsidP="004F450E">
            <w:pPr>
              <w:ind w:right="281"/>
              <w:cnfStyle w:val="000000000000"/>
              <w:rPr>
                <w:rFonts w:asciiTheme="minorHAnsi" w:eastAsia="Calibri" w:hAnsiTheme="minorHAnsi" w:cstheme="minorHAnsi"/>
                <w:kern w:val="2"/>
                <w:szCs w:val="18"/>
              </w:rPr>
            </w:pPr>
            <w:r w:rsidRPr="003E515B">
              <w:rPr>
                <w:rFonts w:asciiTheme="minorHAnsi" w:eastAsia="Calibri" w:hAnsiTheme="minorHAnsi" w:cstheme="minorHAnsi"/>
                <w:kern w:val="2"/>
              </w:rPr>
              <w:t>3.1</w:t>
            </w:r>
          </w:p>
        </w:tc>
        <w:tc>
          <w:tcPr>
            <w:tcW w:w="1080" w:type="dxa"/>
          </w:tcPr>
          <w:p w:rsidR="00EB3FFC" w:rsidRPr="003E515B" w:rsidRDefault="00EB3FFC" w:rsidP="004F450E">
            <w:pPr>
              <w:ind w:right="281"/>
              <w:cnfStyle w:val="000000000000"/>
              <w:rPr>
                <w:rFonts w:asciiTheme="minorHAnsi" w:eastAsia="Calibri" w:hAnsiTheme="minorHAnsi" w:cstheme="minorHAnsi"/>
                <w:szCs w:val="18"/>
              </w:rPr>
            </w:pPr>
            <w:r w:rsidRPr="003E515B">
              <w:rPr>
                <w:rFonts w:asciiTheme="minorHAnsi" w:eastAsia="Calibri" w:hAnsiTheme="minorHAnsi" w:cstheme="minorHAnsi"/>
                <w:kern w:val="2"/>
                <w:szCs w:val="18"/>
              </w:rPr>
              <w:t>16.8</w:t>
            </w:r>
          </w:p>
        </w:tc>
        <w:tc>
          <w:tcPr>
            <w:tcW w:w="1620" w:type="dxa"/>
          </w:tcPr>
          <w:p w:rsidR="00EB3FFC" w:rsidRPr="003E515B" w:rsidRDefault="00EB3FFC" w:rsidP="004F450E">
            <w:pPr>
              <w:ind w:right="281"/>
              <w:cnfStyle w:val="000000000000"/>
              <w:rPr>
                <w:rFonts w:asciiTheme="minorHAnsi" w:eastAsia="Calibri" w:hAnsiTheme="minorHAnsi" w:cstheme="minorHAnsi"/>
                <w:kern w:val="2"/>
                <w:szCs w:val="18"/>
              </w:rPr>
            </w:pPr>
            <w:r w:rsidRPr="003E515B">
              <w:rPr>
                <w:rFonts w:asciiTheme="minorHAnsi" w:eastAsia="Calibri" w:hAnsiTheme="minorHAnsi" w:cstheme="minorHAnsi"/>
                <w:kern w:val="2"/>
              </w:rPr>
              <w:t>3.2</w:t>
            </w:r>
          </w:p>
        </w:tc>
      </w:tr>
      <w:tr w:rsidR="00EB3FFC" w:rsidRPr="003E515B" w:rsidTr="004F450E">
        <w:trPr>
          <w:cnfStyle w:val="000000100000"/>
          <w:trHeight w:val="300"/>
        </w:trPr>
        <w:tc>
          <w:tcPr>
            <w:cnfStyle w:val="001000000000"/>
            <w:tcW w:w="3366" w:type="dxa"/>
          </w:tcPr>
          <w:p w:rsidR="00EB3FFC" w:rsidRPr="003E515B" w:rsidRDefault="00EB3FFC" w:rsidP="004F450E">
            <w:pPr>
              <w:ind w:right="281"/>
              <w:rPr>
                <w:rFonts w:asciiTheme="minorHAnsi" w:eastAsia="Calibri" w:hAnsiTheme="minorHAnsi" w:cstheme="minorHAnsi"/>
                <w:szCs w:val="18"/>
              </w:rPr>
            </w:pPr>
            <w:proofErr w:type="spellStart"/>
            <w:r w:rsidRPr="003E515B">
              <w:rPr>
                <w:rFonts w:asciiTheme="minorHAnsi" w:eastAsia="Calibri" w:hAnsiTheme="minorHAnsi" w:cstheme="minorHAnsi"/>
                <w:kern w:val="2"/>
                <w:szCs w:val="18"/>
              </w:rPr>
              <w:t>Cherkasy</w:t>
            </w:r>
            <w:proofErr w:type="spellEnd"/>
            <w:r w:rsidRPr="003E515B">
              <w:rPr>
                <w:rFonts w:asciiTheme="minorHAnsi" w:eastAsia="Calibri" w:hAnsiTheme="minorHAnsi" w:cstheme="minorHAnsi"/>
                <w:kern w:val="2"/>
                <w:szCs w:val="18"/>
              </w:rPr>
              <w:t xml:space="preserve"> Oblast </w:t>
            </w:r>
          </w:p>
        </w:tc>
        <w:tc>
          <w:tcPr>
            <w:tcW w:w="1039" w:type="dxa"/>
          </w:tcPr>
          <w:p w:rsidR="00EB3FFC" w:rsidRPr="003E515B" w:rsidRDefault="00EB3FFC" w:rsidP="004F450E">
            <w:pPr>
              <w:ind w:right="281"/>
              <w:cnfStyle w:val="000000100000"/>
              <w:rPr>
                <w:rFonts w:asciiTheme="minorHAnsi" w:eastAsia="Calibri" w:hAnsiTheme="minorHAnsi" w:cstheme="minorHAnsi"/>
                <w:szCs w:val="18"/>
              </w:rPr>
            </w:pPr>
            <w:r w:rsidRPr="003E515B">
              <w:rPr>
                <w:rFonts w:asciiTheme="minorHAnsi" w:eastAsia="Calibri" w:hAnsiTheme="minorHAnsi" w:cstheme="minorHAnsi"/>
                <w:kern w:val="2"/>
                <w:szCs w:val="18"/>
              </w:rPr>
              <w:t>18.8</w:t>
            </w:r>
          </w:p>
        </w:tc>
        <w:tc>
          <w:tcPr>
            <w:tcW w:w="1530" w:type="dxa"/>
          </w:tcPr>
          <w:p w:rsidR="00EB3FFC" w:rsidRPr="003E515B" w:rsidRDefault="00EB3FFC" w:rsidP="004F450E">
            <w:pPr>
              <w:ind w:right="281"/>
              <w:cnfStyle w:val="000000100000"/>
              <w:rPr>
                <w:rFonts w:asciiTheme="minorHAnsi" w:eastAsia="Calibri" w:hAnsiTheme="minorHAnsi" w:cstheme="minorHAnsi"/>
                <w:kern w:val="2"/>
                <w:szCs w:val="18"/>
              </w:rPr>
            </w:pPr>
            <w:r w:rsidRPr="003E515B">
              <w:rPr>
                <w:rFonts w:asciiTheme="minorHAnsi" w:eastAsia="Calibri" w:hAnsiTheme="minorHAnsi" w:cstheme="minorHAnsi"/>
                <w:kern w:val="2"/>
              </w:rPr>
              <w:t>13.8</w:t>
            </w:r>
          </w:p>
        </w:tc>
        <w:tc>
          <w:tcPr>
            <w:tcW w:w="1080" w:type="dxa"/>
          </w:tcPr>
          <w:p w:rsidR="00EB3FFC" w:rsidRPr="003E515B" w:rsidRDefault="00EB3FFC" w:rsidP="004F450E">
            <w:pPr>
              <w:ind w:right="281"/>
              <w:cnfStyle w:val="000000100000"/>
              <w:rPr>
                <w:rFonts w:asciiTheme="minorHAnsi" w:eastAsia="Calibri" w:hAnsiTheme="minorHAnsi" w:cstheme="minorHAnsi"/>
                <w:szCs w:val="18"/>
              </w:rPr>
            </w:pPr>
            <w:r w:rsidRPr="003E515B">
              <w:rPr>
                <w:rFonts w:asciiTheme="minorHAnsi" w:eastAsia="Calibri" w:hAnsiTheme="minorHAnsi" w:cstheme="minorHAnsi"/>
                <w:kern w:val="2"/>
                <w:szCs w:val="18"/>
              </w:rPr>
              <w:t>16.4</w:t>
            </w:r>
          </w:p>
        </w:tc>
        <w:tc>
          <w:tcPr>
            <w:tcW w:w="1620" w:type="dxa"/>
          </w:tcPr>
          <w:p w:rsidR="00EB3FFC" w:rsidRPr="003E515B" w:rsidRDefault="00EB3FFC" w:rsidP="004F450E">
            <w:pPr>
              <w:ind w:right="281"/>
              <w:cnfStyle w:val="000000100000"/>
              <w:rPr>
                <w:rFonts w:asciiTheme="minorHAnsi" w:eastAsia="Calibri" w:hAnsiTheme="minorHAnsi" w:cstheme="minorHAnsi"/>
                <w:kern w:val="2"/>
                <w:szCs w:val="18"/>
              </w:rPr>
            </w:pPr>
            <w:r w:rsidRPr="003E515B">
              <w:rPr>
                <w:rFonts w:asciiTheme="minorHAnsi" w:eastAsia="Calibri" w:hAnsiTheme="minorHAnsi" w:cstheme="minorHAnsi"/>
                <w:kern w:val="2"/>
              </w:rPr>
              <w:t>13.8</w:t>
            </w:r>
          </w:p>
        </w:tc>
      </w:tr>
      <w:tr w:rsidR="00EB3FFC" w:rsidRPr="003E515B" w:rsidTr="004F450E">
        <w:trPr>
          <w:trHeight w:val="300"/>
        </w:trPr>
        <w:tc>
          <w:tcPr>
            <w:cnfStyle w:val="001000000000"/>
            <w:tcW w:w="3366" w:type="dxa"/>
          </w:tcPr>
          <w:p w:rsidR="00EB3FFC" w:rsidRPr="003E515B" w:rsidRDefault="00EB3FFC" w:rsidP="004F450E">
            <w:pPr>
              <w:ind w:right="281"/>
              <w:rPr>
                <w:rFonts w:asciiTheme="minorHAnsi" w:eastAsia="Calibri" w:hAnsiTheme="minorHAnsi" w:cstheme="minorHAnsi"/>
                <w:szCs w:val="18"/>
              </w:rPr>
            </w:pPr>
            <w:proofErr w:type="spellStart"/>
            <w:r w:rsidRPr="003E515B">
              <w:rPr>
                <w:rFonts w:asciiTheme="minorHAnsi" w:eastAsia="Calibri" w:hAnsiTheme="minorHAnsi" w:cstheme="minorHAnsi"/>
                <w:kern w:val="2"/>
                <w:szCs w:val="18"/>
              </w:rPr>
              <w:t>Chernihiv</w:t>
            </w:r>
            <w:proofErr w:type="spellEnd"/>
            <w:r w:rsidRPr="003E515B">
              <w:rPr>
                <w:rFonts w:asciiTheme="minorHAnsi" w:eastAsia="Calibri" w:hAnsiTheme="minorHAnsi" w:cstheme="minorHAnsi"/>
                <w:kern w:val="2"/>
                <w:szCs w:val="18"/>
              </w:rPr>
              <w:t xml:space="preserve"> Oblast </w:t>
            </w:r>
          </w:p>
        </w:tc>
        <w:tc>
          <w:tcPr>
            <w:tcW w:w="1039" w:type="dxa"/>
          </w:tcPr>
          <w:p w:rsidR="00EB3FFC" w:rsidRPr="003E515B" w:rsidRDefault="00EB3FFC" w:rsidP="004F450E">
            <w:pPr>
              <w:ind w:right="281"/>
              <w:cnfStyle w:val="000000000000"/>
              <w:rPr>
                <w:rFonts w:asciiTheme="minorHAnsi" w:eastAsia="Calibri" w:hAnsiTheme="minorHAnsi" w:cstheme="minorHAnsi"/>
                <w:szCs w:val="18"/>
              </w:rPr>
            </w:pPr>
            <w:r w:rsidRPr="003E515B">
              <w:rPr>
                <w:rFonts w:asciiTheme="minorHAnsi" w:eastAsia="Calibri" w:hAnsiTheme="minorHAnsi" w:cstheme="minorHAnsi"/>
                <w:kern w:val="2"/>
                <w:szCs w:val="18"/>
              </w:rPr>
              <w:t>22.6</w:t>
            </w:r>
          </w:p>
        </w:tc>
        <w:tc>
          <w:tcPr>
            <w:tcW w:w="1530" w:type="dxa"/>
          </w:tcPr>
          <w:p w:rsidR="00EB3FFC" w:rsidRPr="003E515B" w:rsidRDefault="00EB3FFC" w:rsidP="004F450E">
            <w:pPr>
              <w:ind w:right="281"/>
              <w:cnfStyle w:val="000000000000"/>
              <w:rPr>
                <w:rFonts w:asciiTheme="minorHAnsi" w:eastAsia="Calibri" w:hAnsiTheme="minorHAnsi" w:cstheme="minorHAnsi"/>
                <w:kern w:val="2"/>
                <w:szCs w:val="18"/>
              </w:rPr>
            </w:pPr>
            <w:r w:rsidRPr="003E515B">
              <w:rPr>
                <w:rFonts w:asciiTheme="minorHAnsi" w:eastAsia="Calibri" w:hAnsiTheme="minorHAnsi" w:cstheme="minorHAnsi"/>
                <w:kern w:val="2"/>
              </w:rPr>
              <w:t>12.9</w:t>
            </w:r>
          </w:p>
        </w:tc>
        <w:tc>
          <w:tcPr>
            <w:tcW w:w="1080" w:type="dxa"/>
          </w:tcPr>
          <w:p w:rsidR="00EB3FFC" w:rsidRPr="003E515B" w:rsidRDefault="00EB3FFC" w:rsidP="004F450E">
            <w:pPr>
              <w:ind w:right="281"/>
              <w:cnfStyle w:val="000000000000"/>
              <w:rPr>
                <w:rFonts w:asciiTheme="minorHAnsi" w:eastAsia="Calibri" w:hAnsiTheme="minorHAnsi" w:cstheme="minorHAnsi"/>
                <w:szCs w:val="18"/>
              </w:rPr>
            </w:pPr>
            <w:r w:rsidRPr="003E515B">
              <w:rPr>
                <w:rFonts w:asciiTheme="minorHAnsi" w:eastAsia="Calibri" w:hAnsiTheme="minorHAnsi" w:cstheme="minorHAnsi"/>
                <w:kern w:val="2"/>
                <w:szCs w:val="18"/>
              </w:rPr>
              <w:t>23.0</w:t>
            </w:r>
          </w:p>
        </w:tc>
        <w:tc>
          <w:tcPr>
            <w:tcW w:w="1620" w:type="dxa"/>
          </w:tcPr>
          <w:p w:rsidR="00EB3FFC" w:rsidRPr="003E515B" w:rsidRDefault="00EB3FFC" w:rsidP="004F450E">
            <w:pPr>
              <w:ind w:right="281"/>
              <w:cnfStyle w:val="000000000000"/>
              <w:rPr>
                <w:rFonts w:asciiTheme="minorHAnsi" w:eastAsia="Calibri" w:hAnsiTheme="minorHAnsi" w:cstheme="minorHAnsi"/>
                <w:kern w:val="2"/>
                <w:szCs w:val="18"/>
              </w:rPr>
            </w:pPr>
            <w:r w:rsidRPr="003E515B">
              <w:rPr>
                <w:rFonts w:asciiTheme="minorHAnsi" w:eastAsia="Calibri" w:hAnsiTheme="minorHAnsi" w:cstheme="minorHAnsi"/>
                <w:kern w:val="2"/>
              </w:rPr>
              <w:t>9.8</w:t>
            </w:r>
          </w:p>
        </w:tc>
      </w:tr>
      <w:tr w:rsidR="00EB3FFC" w:rsidRPr="003E515B" w:rsidTr="004F450E">
        <w:trPr>
          <w:cnfStyle w:val="000000100000"/>
          <w:trHeight w:val="300"/>
        </w:trPr>
        <w:tc>
          <w:tcPr>
            <w:cnfStyle w:val="001000000000"/>
            <w:tcW w:w="3366" w:type="dxa"/>
          </w:tcPr>
          <w:p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Kyiv </w:t>
            </w:r>
          </w:p>
        </w:tc>
        <w:tc>
          <w:tcPr>
            <w:tcW w:w="1039" w:type="dxa"/>
          </w:tcPr>
          <w:p w:rsidR="00EB3FFC" w:rsidRPr="003E515B" w:rsidRDefault="00EB3FFC" w:rsidP="004F450E">
            <w:pPr>
              <w:ind w:right="281"/>
              <w:cnfStyle w:val="000000100000"/>
              <w:rPr>
                <w:rFonts w:asciiTheme="minorHAnsi" w:eastAsia="Calibri" w:hAnsiTheme="minorHAnsi" w:cstheme="minorHAnsi"/>
                <w:szCs w:val="18"/>
              </w:rPr>
            </w:pPr>
            <w:r w:rsidRPr="003E515B">
              <w:rPr>
                <w:rFonts w:asciiTheme="minorHAnsi" w:eastAsia="Calibri" w:hAnsiTheme="minorHAnsi" w:cstheme="minorHAnsi"/>
                <w:kern w:val="2"/>
                <w:szCs w:val="18"/>
              </w:rPr>
              <w:t>19.8</w:t>
            </w:r>
          </w:p>
        </w:tc>
        <w:tc>
          <w:tcPr>
            <w:tcW w:w="1530" w:type="dxa"/>
          </w:tcPr>
          <w:p w:rsidR="00EB3FFC" w:rsidRPr="003E515B" w:rsidRDefault="00EB3FFC" w:rsidP="004F450E">
            <w:pPr>
              <w:ind w:right="281"/>
              <w:cnfStyle w:val="000000100000"/>
              <w:rPr>
                <w:rFonts w:asciiTheme="minorHAnsi" w:eastAsia="Calibri" w:hAnsiTheme="minorHAnsi" w:cstheme="minorHAnsi"/>
                <w:kern w:val="2"/>
                <w:szCs w:val="18"/>
              </w:rPr>
            </w:pPr>
            <w:r w:rsidRPr="003E515B">
              <w:rPr>
                <w:rFonts w:asciiTheme="minorHAnsi" w:eastAsia="Calibri" w:hAnsiTheme="minorHAnsi" w:cstheme="minorHAnsi"/>
                <w:kern w:val="2"/>
              </w:rPr>
              <w:t>5.8</w:t>
            </w:r>
          </w:p>
        </w:tc>
        <w:tc>
          <w:tcPr>
            <w:tcW w:w="1080" w:type="dxa"/>
          </w:tcPr>
          <w:p w:rsidR="00EB3FFC" w:rsidRPr="003E515B" w:rsidRDefault="00EB3FFC" w:rsidP="004F450E">
            <w:pPr>
              <w:ind w:right="281"/>
              <w:cnfStyle w:val="000000100000"/>
              <w:rPr>
                <w:rFonts w:asciiTheme="minorHAnsi" w:eastAsia="Calibri" w:hAnsiTheme="minorHAnsi" w:cstheme="minorHAnsi"/>
                <w:szCs w:val="18"/>
              </w:rPr>
            </w:pPr>
            <w:r w:rsidRPr="003E515B">
              <w:rPr>
                <w:rFonts w:asciiTheme="minorHAnsi" w:eastAsia="Calibri" w:hAnsiTheme="minorHAnsi" w:cstheme="minorHAnsi"/>
                <w:kern w:val="2"/>
                <w:szCs w:val="18"/>
              </w:rPr>
              <w:t>18.0</w:t>
            </w:r>
          </w:p>
        </w:tc>
        <w:tc>
          <w:tcPr>
            <w:tcW w:w="1620" w:type="dxa"/>
          </w:tcPr>
          <w:p w:rsidR="00EB3FFC" w:rsidRPr="003E515B" w:rsidRDefault="00EB3FFC" w:rsidP="004F450E">
            <w:pPr>
              <w:ind w:right="281"/>
              <w:cnfStyle w:val="000000100000"/>
              <w:rPr>
                <w:rFonts w:asciiTheme="minorHAnsi" w:eastAsia="Calibri" w:hAnsiTheme="minorHAnsi" w:cstheme="minorHAnsi"/>
                <w:kern w:val="2"/>
                <w:szCs w:val="18"/>
              </w:rPr>
            </w:pPr>
            <w:r w:rsidRPr="003E515B">
              <w:rPr>
                <w:rFonts w:asciiTheme="minorHAnsi" w:eastAsia="Calibri" w:hAnsiTheme="minorHAnsi" w:cstheme="minorHAnsi"/>
                <w:kern w:val="2"/>
              </w:rPr>
              <w:t>4.9</w:t>
            </w:r>
          </w:p>
        </w:tc>
      </w:tr>
      <w:tr w:rsidR="00EB3FFC" w:rsidRPr="003E515B" w:rsidTr="004F450E">
        <w:trPr>
          <w:trHeight w:val="300"/>
        </w:trPr>
        <w:tc>
          <w:tcPr>
            <w:cnfStyle w:val="001000000000"/>
            <w:tcW w:w="3366" w:type="dxa"/>
          </w:tcPr>
          <w:p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Donetsk and </w:t>
            </w:r>
            <w:proofErr w:type="spellStart"/>
            <w:r w:rsidRPr="003E515B">
              <w:rPr>
                <w:rFonts w:asciiTheme="minorHAnsi" w:eastAsia="Calibri" w:hAnsiTheme="minorHAnsi" w:cstheme="minorHAnsi"/>
                <w:kern w:val="2"/>
                <w:szCs w:val="18"/>
              </w:rPr>
              <w:t>Luhansk</w:t>
            </w:r>
            <w:proofErr w:type="spellEnd"/>
            <w:r w:rsidRPr="003E515B">
              <w:rPr>
                <w:rFonts w:asciiTheme="minorHAnsi" w:eastAsia="Calibri" w:hAnsiTheme="minorHAnsi" w:cstheme="minorHAnsi"/>
                <w:kern w:val="2"/>
                <w:szCs w:val="18"/>
              </w:rPr>
              <w:t xml:space="preserve"> </w:t>
            </w:r>
          </w:p>
        </w:tc>
        <w:tc>
          <w:tcPr>
            <w:tcW w:w="1039" w:type="dxa"/>
          </w:tcPr>
          <w:p w:rsidR="00EB3FFC" w:rsidRPr="003E515B" w:rsidRDefault="00EB3FFC" w:rsidP="004F450E">
            <w:pPr>
              <w:ind w:right="281"/>
              <w:cnfStyle w:val="000000000000"/>
              <w:rPr>
                <w:rFonts w:asciiTheme="minorHAnsi" w:eastAsia="Calibri" w:hAnsiTheme="minorHAnsi" w:cstheme="minorHAnsi"/>
                <w:szCs w:val="18"/>
              </w:rPr>
            </w:pPr>
            <w:r w:rsidRPr="003E515B">
              <w:rPr>
                <w:rFonts w:asciiTheme="minorHAnsi" w:eastAsia="Calibri" w:hAnsiTheme="minorHAnsi" w:cstheme="minorHAnsi"/>
                <w:kern w:val="2"/>
                <w:szCs w:val="18"/>
              </w:rPr>
              <w:t>15.2</w:t>
            </w:r>
          </w:p>
        </w:tc>
        <w:tc>
          <w:tcPr>
            <w:tcW w:w="1530" w:type="dxa"/>
          </w:tcPr>
          <w:p w:rsidR="00EB3FFC" w:rsidRPr="003E515B" w:rsidRDefault="00EB3FFC" w:rsidP="004F450E">
            <w:pPr>
              <w:ind w:right="281"/>
              <w:cnfStyle w:val="000000000000"/>
              <w:rPr>
                <w:rFonts w:asciiTheme="minorHAnsi" w:eastAsia="Calibri" w:hAnsiTheme="minorHAnsi" w:cstheme="minorHAnsi"/>
                <w:kern w:val="2"/>
                <w:szCs w:val="18"/>
              </w:rPr>
            </w:pPr>
            <w:r w:rsidRPr="003E515B">
              <w:rPr>
                <w:rFonts w:asciiTheme="minorHAnsi" w:eastAsia="Calibri" w:hAnsiTheme="minorHAnsi" w:cstheme="minorHAnsi"/>
                <w:kern w:val="2"/>
              </w:rPr>
              <w:t>4.2</w:t>
            </w:r>
          </w:p>
        </w:tc>
        <w:tc>
          <w:tcPr>
            <w:tcW w:w="1080" w:type="dxa"/>
          </w:tcPr>
          <w:p w:rsidR="00EB3FFC" w:rsidRPr="003E515B" w:rsidRDefault="00EB3FFC" w:rsidP="004F450E">
            <w:pPr>
              <w:ind w:right="281"/>
              <w:cnfStyle w:val="000000000000"/>
              <w:rPr>
                <w:rFonts w:asciiTheme="minorHAnsi" w:eastAsia="Calibri" w:hAnsiTheme="minorHAnsi" w:cstheme="minorHAnsi"/>
                <w:szCs w:val="18"/>
              </w:rPr>
            </w:pPr>
            <w:r w:rsidRPr="003E515B">
              <w:rPr>
                <w:rFonts w:asciiTheme="minorHAnsi" w:eastAsia="Calibri" w:hAnsiTheme="minorHAnsi" w:cstheme="minorHAnsi"/>
                <w:kern w:val="2"/>
                <w:szCs w:val="18"/>
              </w:rPr>
              <w:t>9.7</w:t>
            </w:r>
          </w:p>
        </w:tc>
        <w:tc>
          <w:tcPr>
            <w:tcW w:w="1620" w:type="dxa"/>
          </w:tcPr>
          <w:p w:rsidR="00EB3FFC" w:rsidRPr="003E515B" w:rsidRDefault="00EB3FFC" w:rsidP="004F450E">
            <w:pPr>
              <w:ind w:right="281"/>
              <w:cnfStyle w:val="000000000000"/>
              <w:rPr>
                <w:rFonts w:asciiTheme="minorHAnsi" w:eastAsia="Calibri" w:hAnsiTheme="minorHAnsi" w:cstheme="minorHAnsi"/>
                <w:kern w:val="2"/>
                <w:szCs w:val="18"/>
              </w:rPr>
            </w:pPr>
            <w:r w:rsidRPr="003E515B">
              <w:rPr>
                <w:rFonts w:asciiTheme="minorHAnsi" w:eastAsia="Calibri" w:hAnsiTheme="minorHAnsi" w:cstheme="minorHAnsi"/>
                <w:kern w:val="2"/>
              </w:rPr>
              <w:t>3.1</w:t>
            </w:r>
          </w:p>
        </w:tc>
      </w:tr>
      <w:tr w:rsidR="00EB3FFC" w:rsidRPr="003E515B" w:rsidTr="004F450E">
        <w:trPr>
          <w:cnfStyle w:val="000000100000"/>
          <w:trHeight w:val="300"/>
        </w:trPr>
        <w:tc>
          <w:tcPr>
            <w:cnfStyle w:val="001000000000"/>
            <w:tcW w:w="3366" w:type="dxa"/>
          </w:tcPr>
          <w:p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Kherson and </w:t>
            </w:r>
            <w:proofErr w:type="spellStart"/>
            <w:r w:rsidRPr="003E515B">
              <w:rPr>
                <w:rFonts w:asciiTheme="minorHAnsi" w:eastAsia="Calibri" w:hAnsiTheme="minorHAnsi" w:cstheme="minorHAnsi"/>
                <w:kern w:val="2"/>
                <w:szCs w:val="18"/>
              </w:rPr>
              <w:t>Zaporizhzhia</w:t>
            </w:r>
            <w:proofErr w:type="spellEnd"/>
            <w:r w:rsidRPr="003E515B">
              <w:rPr>
                <w:rFonts w:asciiTheme="minorHAnsi" w:eastAsia="Calibri" w:hAnsiTheme="minorHAnsi" w:cstheme="minorHAnsi"/>
                <w:kern w:val="2"/>
                <w:szCs w:val="18"/>
              </w:rPr>
              <w:t xml:space="preserve"> </w:t>
            </w:r>
          </w:p>
        </w:tc>
        <w:tc>
          <w:tcPr>
            <w:tcW w:w="1039" w:type="dxa"/>
          </w:tcPr>
          <w:p w:rsidR="00EB3FFC" w:rsidRPr="003E515B" w:rsidRDefault="00EB3FFC" w:rsidP="004F450E">
            <w:pPr>
              <w:ind w:right="281"/>
              <w:cnfStyle w:val="000000100000"/>
              <w:rPr>
                <w:rFonts w:asciiTheme="minorHAnsi" w:eastAsia="Calibri" w:hAnsiTheme="minorHAnsi" w:cstheme="minorHAnsi"/>
                <w:szCs w:val="18"/>
              </w:rPr>
            </w:pPr>
            <w:r w:rsidRPr="003E515B">
              <w:rPr>
                <w:rFonts w:asciiTheme="minorHAnsi" w:eastAsia="Calibri" w:hAnsiTheme="minorHAnsi" w:cstheme="minorHAnsi"/>
                <w:kern w:val="2"/>
                <w:szCs w:val="18"/>
              </w:rPr>
              <w:t>20.2</w:t>
            </w:r>
          </w:p>
        </w:tc>
        <w:tc>
          <w:tcPr>
            <w:tcW w:w="1530" w:type="dxa"/>
          </w:tcPr>
          <w:p w:rsidR="00EB3FFC" w:rsidRPr="003E515B" w:rsidRDefault="00EB3FFC" w:rsidP="004F450E">
            <w:pPr>
              <w:ind w:right="281"/>
              <w:cnfStyle w:val="000000100000"/>
              <w:rPr>
                <w:rFonts w:asciiTheme="minorHAnsi" w:eastAsia="Calibri" w:hAnsiTheme="minorHAnsi" w:cstheme="minorHAnsi"/>
                <w:kern w:val="2"/>
                <w:szCs w:val="18"/>
              </w:rPr>
            </w:pPr>
            <w:r w:rsidRPr="003E515B">
              <w:rPr>
                <w:rFonts w:asciiTheme="minorHAnsi" w:eastAsia="Calibri" w:hAnsiTheme="minorHAnsi" w:cstheme="minorHAnsi"/>
                <w:kern w:val="2"/>
              </w:rPr>
              <w:t>7.2</w:t>
            </w:r>
          </w:p>
        </w:tc>
        <w:tc>
          <w:tcPr>
            <w:tcW w:w="1080" w:type="dxa"/>
          </w:tcPr>
          <w:p w:rsidR="00EB3FFC" w:rsidRPr="003E515B" w:rsidRDefault="00EB3FFC" w:rsidP="004F450E">
            <w:pPr>
              <w:ind w:right="281"/>
              <w:cnfStyle w:val="000000100000"/>
              <w:rPr>
                <w:rFonts w:asciiTheme="minorHAnsi" w:eastAsia="Calibri" w:hAnsiTheme="minorHAnsi" w:cstheme="minorHAnsi"/>
                <w:szCs w:val="18"/>
              </w:rPr>
            </w:pPr>
            <w:r w:rsidRPr="003E515B">
              <w:rPr>
                <w:rFonts w:asciiTheme="minorHAnsi" w:eastAsia="Calibri" w:hAnsiTheme="minorHAnsi" w:cstheme="minorHAnsi"/>
                <w:kern w:val="2"/>
                <w:szCs w:val="18"/>
              </w:rPr>
              <w:t>13.1</w:t>
            </w:r>
          </w:p>
        </w:tc>
        <w:tc>
          <w:tcPr>
            <w:tcW w:w="1620" w:type="dxa"/>
          </w:tcPr>
          <w:p w:rsidR="00EB3FFC" w:rsidRPr="003E515B" w:rsidRDefault="00EB3FFC" w:rsidP="004F450E">
            <w:pPr>
              <w:ind w:right="281"/>
              <w:cnfStyle w:val="000000100000"/>
              <w:rPr>
                <w:rFonts w:asciiTheme="minorHAnsi" w:eastAsia="Calibri" w:hAnsiTheme="minorHAnsi" w:cstheme="minorHAnsi"/>
                <w:kern w:val="2"/>
                <w:szCs w:val="18"/>
              </w:rPr>
            </w:pPr>
            <w:r w:rsidRPr="003E515B">
              <w:rPr>
                <w:rFonts w:asciiTheme="minorHAnsi" w:eastAsia="Calibri" w:hAnsiTheme="minorHAnsi" w:cstheme="minorHAnsi"/>
                <w:kern w:val="2"/>
              </w:rPr>
              <w:t>7.9</w:t>
            </w:r>
          </w:p>
        </w:tc>
      </w:tr>
      <w:tr w:rsidR="00EB3FFC" w:rsidRPr="003E515B" w:rsidTr="004F450E">
        <w:trPr>
          <w:trHeight w:val="300"/>
        </w:trPr>
        <w:tc>
          <w:tcPr>
            <w:cnfStyle w:val="001000000000"/>
            <w:tcW w:w="3366" w:type="dxa"/>
          </w:tcPr>
          <w:p w:rsidR="00EB3FFC" w:rsidRPr="003E515B" w:rsidRDefault="00EB3FFC" w:rsidP="004F450E">
            <w:pPr>
              <w:ind w:right="281"/>
              <w:rPr>
                <w:rFonts w:asciiTheme="minorHAnsi" w:eastAsia="Calibri" w:hAnsiTheme="minorHAnsi" w:cstheme="minorHAnsi"/>
                <w:szCs w:val="18"/>
              </w:rPr>
            </w:pPr>
            <w:proofErr w:type="spellStart"/>
            <w:r w:rsidRPr="003E515B">
              <w:rPr>
                <w:rFonts w:asciiTheme="minorHAnsi" w:eastAsia="Calibri" w:hAnsiTheme="minorHAnsi" w:cstheme="minorHAnsi"/>
                <w:kern w:val="2"/>
                <w:szCs w:val="18"/>
              </w:rPr>
              <w:t>Zakarpat</w:t>
            </w:r>
            <w:r>
              <w:rPr>
                <w:rFonts w:asciiTheme="minorHAnsi" w:eastAsia="Calibri" w:hAnsiTheme="minorHAnsi" w:cstheme="minorHAnsi"/>
                <w:kern w:val="2"/>
                <w:szCs w:val="18"/>
              </w:rPr>
              <w:t>t</w:t>
            </w:r>
            <w:r w:rsidRPr="003E515B">
              <w:rPr>
                <w:rFonts w:asciiTheme="minorHAnsi" w:eastAsia="Calibri" w:hAnsiTheme="minorHAnsi" w:cstheme="minorHAnsi"/>
                <w:kern w:val="2"/>
                <w:szCs w:val="18"/>
              </w:rPr>
              <w:t>ia</w:t>
            </w:r>
            <w:proofErr w:type="spellEnd"/>
            <w:r w:rsidRPr="003E515B">
              <w:rPr>
                <w:rFonts w:asciiTheme="minorHAnsi" w:eastAsia="Calibri" w:hAnsiTheme="minorHAnsi" w:cstheme="minorHAnsi"/>
                <w:kern w:val="2"/>
                <w:szCs w:val="18"/>
              </w:rPr>
              <w:t xml:space="preserve"> and </w:t>
            </w:r>
            <w:proofErr w:type="spellStart"/>
            <w:r w:rsidRPr="003E515B">
              <w:rPr>
                <w:rFonts w:asciiTheme="minorHAnsi" w:eastAsia="Calibri" w:hAnsiTheme="minorHAnsi" w:cstheme="minorHAnsi"/>
                <w:kern w:val="2"/>
                <w:szCs w:val="18"/>
              </w:rPr>
              <w:t>Chernivtsi</w:t>
            </w:r>
            <w:proofErr w:type="spellEnd"/>
            <w:r w:rsidRPr="003E515B">
              <w:rPr>
                <w:rFonts w:asciiTheme="minorHAnsi" w:eastAsia="Calibri" w:hAnsiTheme="minorHAnsi" w:cstheme="minorHAnsi"/>
                <w:kern w:val="2"/>
                <w:szCs w:val="18"/>
              </w:rPr>
              <w:t xml:space="preserve"> </w:t>
            </w:r>
          </w:p>
        </w:tc>
        <w:tc>
          <w:tcPr>
            <w:tcW w:w="1039" w:type="dxa"/>
          </w:tcPr>
          <w:p w:rsidR="00EB3FFC" w:rsidRPr="003E515B" w:rsidRDefault="00EB3FFC" w:rsidP="004F450E">
            <w:pPr>
              <w:ind w:right="281"/>
              <w:cnfStyle w:val="000000000000"/>
              <w:rPr>
                <w:rFonts w:asciiTheme="minorHAnsi" w:eastAsia="Calibri" w:hAnsiTheme="minorHAnsi" w:cstheme="minorHAnsi"/>
                <w:szCs w:val="18"/>
              </w:rPr>
            </w:pPr>
            <w:r w:rsidRPr="003E515B">
              <w:rPr>
                <w:rFonts w:asciiTheme="minorHAnsi" w:eastAsia="Calibri" w:hAnsiTheme="minorHAnsi" w:cstheme="minorHAnsi"/>
                <w:kern w:val="2"/>
                <w:szCs w:val="18"/>
              </w:rPr>
              <w:t>4.7</w:t>
            </w:r>
          </w:p>
        </w:tc>
        <w:tc>
          <w:tcPr>
            <w:tcW w:w="1530" w:type="dxa"/>
          </w:tcPr>
          <w:p w:rsidR="00EB3FFC" w:rsidRPr="003E515B" w:rsidRDefault="00EB3FFC" w:rsidP="004F450E">
            <w:pPr>
              <w:ind w:right="281"/>
              <w:cnfStyle w:val="000000000000"/>
              <w:rPr>
                <w:rFonts w:asciiTheme="minorHAnsi" w:eastAsia="Calibri" w:hAnsiTheme="minorHAnsi" w:cstheme="minorHAnsi"/>
                <w:kern w:val="2"/>
                <w:szCs w:val="18"/>
              </w:rPr>
            </w:pPr>
            <w:r w:rsidRPr="003E515B">
              <w:rPr>
                <w:rFonts w:asciiTheme="minorHAnsi" w:eastAsia="Calibri" w:hAnsiTheme="minorHAnsi" w:cstheme="minorHAnsi"/>
                <w:kern w:val="2"/>
              </w:rPr>
              <w:t>1.9</w:t>
            </w:r>
          </w:p>
        </w:tc>
        <w:tc>
          <w:tcPr>
            <w:tcW w:w="1080" w:type="dxa"/>
          </w:tcPr>
          <w:p w:rsidR="00EB3FFC" w:rsidRPr="003E515B" w:rsidRDefault="00EB3FFC" w:rsidP="004F450E">
            <w:pPr>
              <w:ind w:right="281"/>
              <w:cnfStyle w:val="000000000000"/>
              <w:rPr>
                <w:rFonts w:asciiTheme="minorHAnsi" w:eastAsia="Calibri" w:hAnsiTheme="minorHAnsi" w:cstheme="minorHAnsi"/>
                <w:szCs w:val="18"/>
              </w:rPr>
            </w:pPr>
            <w:r w:rsidRPr="003E515B">
              <w:rPr>
                <w:rFonts w:asciiTheme="minorHAnsi" w:eastAsia="Calibri" w:hAnsiTheme="minorHAnsi" w:cstheme="minorHAnsi"/>
                <w:kern w:val="2"/>
                <w:szCs w:val="18"/>
              </w:rPr>
              <w:t>4.7</w:t>
            </w:r>
          </w:p>
        </w:tc>
        <w:tc>
          <w:tcPr>
            <w:tcW w:w="1620" w:type="dxa"/>
          </w:tcPr>
          <w:p w:rsidR="00EB3FFC" w:rsidRPr="003E515B" w:rsidRDefault="00EB3FFC" w:rsidP="004F450E">
            <w:pPr>
              <w:ind w:right="281"/>
              <w:cnfStyle w:val="000000000000"/>
              <w:rPr>
                <w:rFonts w:asciiTheme="minorHAnsi" w:eastAsia="Calibri" w:hAnsiTheme="minorHAnsi" w:cstheme="minorHAnsi"/>
                <w:kern w:val="2"/>
                <w:szCs w:val="18"/>
              </w:rPr>
            </w:pPr>
            <w:r w:rsidRPr="003E515B">
              <w:rPr>
                <w:rFonts w:asciiTheme="minorHAnsi" w:eastAsia="Calibri" w:hAnsiTheme="minorHAnsi" w:cstheme="minorHAnsi"/>
                <w:kern w:val="2"/>
              </w:rPr>
              <w:t>2.0</w:t>
            </w:r>
          </w:p>
        </w:tc>
      </w:tr>
      <w:tr w:rsidR="00EB3FFC" w:rsidRPr="003E515B" w:rsidTr="004F450E">
        <w:trPr>
          <w:cnfStyle w:val="000000100000"/>
          <w:trHeight w:val="300"/>
        </w:trPr>
        <w:tc>
          <w:tcPr>
            <w:cnfStyle w:val="001000000000"/>
            <w:tcW w:w="3366" w:type="dxa"/>
          </w:tcPr>
          <w:p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Overall </w:t>
            </w:r>
          </w:p>
        </w:tc>
        <w:tc>
          <w:tcPr>
            <w:tcW w:w="1039" w:type="dxa"/>
          </w:tcPr>
          <w:p w:rsidR="00EB3FFC" w:rsidRPr="003E515B" w:rsidRDefault="00EB3FFC" w:rsidP="004F450E">
            <w:pPr>
              <w:ind w:right="281"/>
              <w:cnfStyle w:val="000000100000"/>
              <w:rPr>
                <w:rFonts w:asciiTheme="minorHAnsi" w:eastAsia="Calibri" w:hAnsiTheme="minorHAnsi" w:cstheme="minorHAnsi"/>
                <w:szCs w:val="18"/>
              </w:rPr>
            </w:pPr>
            <w:r w:rsidRPr="003E515B">
              <w:rPr>
                <w:rFonts w:asciiTheme="minorHAnsi" w:eastAsia="Calibri" w:hAnsiTheme="minorHAnsi" w:cstheme="minorHAnsi"/>
                <w:kern w:val="2"/>
                <w:szCs w:val="18"/>
              </w:rPr>
              <w:t>21.3</w:t>
            </w:r>
          </w:p>
        </w:tc>
        <w:tc>
          <w:tcPr>
            <w:tcW w:w="1530" w:type="dxa"/>
          </w:tcPr>
          <w:p w:rsidR="00EB3FFC" w:rsidRPr="003E515B" w:rsidRDefault="00EB3FFC" w:rsidP="004F450E">
            <w:pPr>
              <w:keepNext/>
              <w:ind w:right="281"/>
              <w:cnfStyle w:val="000000100000"/>
              <w:rPr>
                <w:rFonts w:asciiTheme="minorHAnsi" w:eastAsia="Calibri" w:hAnsiTheme="minorHAnsi" w:cstheme="minorHAnsi"/>
                <w:kern w:val="2"/>
                <w:szCs w:val="18"/>
              </w:rPr>
            </w:pPr>
            <w:r w:rsidRPr="003E515B">
              <w:rPr>
                <w:rFonts w:asciiTheme="minorHAnsi" w:eastAsia="Calibri" w:hAnsiTheme="minorHAnsi" w:cstheme="minorHAnsi"/>
                <w:kern w:val="2"/>
                <w:szCs w:val="18"/>
              </w:rPr>
              <w:t>6.7</w:t>
            </w:r>
          </w:p>
        </w:tc>
        <w:tc>
          <w:tcPr>
            <w:tcW w:w="1080" w:type="dxa"/>
          </w:tcPr>
          <w:p w:rsidR="00EB3FFC" w:rsidRPr="003E515B" w:rsidRDefault="00EB3FFC" w:rsidP="004F450E">
            <w:pPr>
              <w:keepNext/>
              <w:ind w:right="281"/>
              <w:cnfStyle w:val="000000100000"/>
              <w:rPr>
                <w:rFonts w:asciiTheme="minorHAnsi" w:eastAsia="Calibri" w:hAnsiTheme="minorHAnsi" w:cstheme="minorHAnsi"/>
                <w:szCs w:val="18"/>
              </w:rPr>
            </w:pPr>
            <w:r w:rsidRPr="003E515B">
              <w:rPr>
                <w:rFonts w:asciiTheme="minorHAnsi" w:eastAsia="Calibri" w:hAnsiTheme="minorHAnsi" w:cstheme="minorHAnsi"/>
                <w:kern w:val="2"/>
                <w:szCs w:val="18"/>
              </w:rPr>
              <w:t>19.4</w:t>
            </w:r>
          </w:p>
        </w:tc>
        <w:tc>
          <w:tcPr>
            <w:tcW w:w="1620" w:type="dxa"/>
          </w:tcPr>
          <w:p w:rsidR="00EB3FFC" w:rsidRPr="003E515B" w:rsidRDefault="00EB3FFC" w:rsidP="004F450E">
            <w:pPr>
              <w:keepNext/>
              <w:ind w:right="281"/>
              <w:cnfStyle w:val="000000100000"/>
              <w:rPr>
                <w:rFonts w:asciiTheme="minorHAnsi" w:eastAsia="Calibri" w:hAnsiTheme="minorHAnsi" w:cstheme="minorHAnsi"/>
                <w:kern w:val="2"/>
                <w:szCs w:val="18"/>
              </w:rPr>
            </w:pPr>
            <w:r w:rsidRPr="003E515B">
              <w:rPr>
                <w:rFonts w:asciiTheme="minorHAnsi" w:eastAsia="Calibri" w:hAnsiTheme="minorHAnsi" w:cstheme="minorHAnsi"/>
                <w:kern w:val="2"/>
                <w:szCs w:val="18"/>
              </w:rPr>
              <w:t>5.0</w:t>
            </w:r>
          </w:p>
        </w:tc>
      </w:tr>
    </w:tbl>
    <w:p w:rsidR="00EB3FFC" w:rsidRDefault="00EB3FFC" w:rsidP="00EB3FFC">
      <w:pPr>
        <w:rPr>
          <w:b/>
          <w:bCs/>
        </w:rPr>
      </w:pPr>
    </w:p>
    <w:p w:rsidR="00B74AAB" w:rsidRPr="00167C37" w:rsidRDefault="000263ED" w:rsidP="009D6C8A">
      <w:pPr>
        <w:pStyle w:val="a7"/>
        <w:numPr>
          <w:ilvl w:val="0"/>
          <w:numId w:val="15"/>
        </w:numPr>
        <w:spacing w:before="120" w:after="120"/>
        <w:contextualSpacing w:val="0"/>
        <w:jc w:val="both"/>
        <w:rPr>
          <w:rFonts w:cstheme="minorHAnsi"/>
        </w:rPr>
      </w:pPr>
      <w:r>
        <w:rPr>
          <w:rFonts w:eastAsia="Calibri" w:cstheme="minorHAnsi"/>
          <w:b/>
          <w:bCs/>
        </w:rPr>
        <w:t xml:space="preserve">Most of </w:t>
      </w:r>
      <w:r w:rsidR="00EB3FFC">
        <w:rPr>
          <w:rFonts w:eastAsia="Calibri" w:cstheme="minorHAnsi"/>
          <w:b/>
          <w:bCs/>
        </w:rPr>
        <w:t xml:space="preserve">respondents’ business activities </w:t>
      </w:r>
      <w:r w:rsidR="00EB3FFC" w:rsidRPr="00BB104E">
        <w:rPr>
          <w:rFonts w:eastAsia="Calibri" w:cstheme="minorHAnsi"/>
          <w:b/>
          <w:bCs/>
        </w:rPr>
        <w:t xml:space="preserve">at the end of 2023 </w:t>
      </w:r>
      <w:r>
        <w:rPr>
          <w:rFonts w:eastAsia="Calibri" w:cstheme="minorHAnsi"/>
          <w:b/>
          <w:bCs/>
        </w:rPr>
        <w:t xml:space="preserve">were limited to </w:t>
      </w:r>
      <w:r w:rsidR="00EB3FFC" w:rsidRPr="00BB104E">
        <w:rPr>
          <w:rFonts w:eastAsia="Calibri" w:cstheme="minorHAnsi"/>
          <w:b/>
          <w:bCs/>
        </w:rPr>
        <w:t>one region of Ukraine (62.9 perce</w:t>
      </w:r>
      <w:r w:rsidR="00EB3FFC">
        <w:rPr>
          <w:rFonts w:eastAsia="Calibri" w:cstheme="minorHAnsi"/>
          <w:b/>
          <w:bCs/>
        </w:rPr>
        <w:t>n</w:t>
      </w:r>
      <w:r w:rsidR="00EB3FFC" w:rsidRPr="00BB104E">
        <w:rPr>
          <w:rFonts w:eastAsia="Calibri" w:cstheme="minorHAnsi"/>
          <w:b/>
          <w:bCs/>
        </w:rPr>
        <w:t>t)</w:t>
      </w:r>
      <w:r w:rsidR="00EB3FFC">
        <w:rPr>
          <w:rFonts w:eastAsia="Calibri" w:cstheme="minorHAnsi"/>
          <w:b/>
          <w:bCs/>
        </w:rPr>
        <w:t>.</w:t>
      </w:r>
      <w:r w:rsidR="00EB3FFC">
        <w:rPr>
          <w:rFonts w:eastAsia="Calibri" w:cstheme="minorHAnsi"/>
        </w:rPr>
        <w:t xml:space="preserve"> 23.3 percent of businesses operated in several regions</w:t>
      </w:r>
      <w:r w:rsidR="002F4FB8">
        <w:rPr>
          <w:rFonts w:eastAsia="Calibri" w:cstheme="minorHAnsi"/>
        </w:rPr>
        <w:t xml:space="preserve">. </w:t>
      </w:r>
      <w:r w:rsidR="00EB3FFC">
        <w:rPr>
          <w:rFonts w:eastAsia="Calibri" w:cstheme="minorHAnsi"/>
        </w:rPr>
        <w:t xml:space="preserve">Businesses with up to 50 employees predominantly operated in one region (68.6 percent). </w:t>
      </w:r>
      <w:r w:rsidR="007D2D28">
        <w:rPr>
          <w:rFonts w:eastAsia="Calibri" w:cstheme="minorHAnsi"/>
        </w:rPr>
        <w:t>B</w:t>
      </w:r>
      <w:r w:rsidR="00EB3FFC">
        <w:rPr>
          <w:rFonts w:eastAsia="Calibri" w:cstheme="minorHAnsi"/>
        </w:rPr>
        <w:t>usinesses with over 50 employees</w:t>
      </w:r>
      <w:r w:rsidR="007D2D28">
        <w:rPr>
          <w:rFonts w:eastAsia="Calibri" w:cstheme="minorHAnsi"/>
        </w:rPr>
        <w:t xml:space="preserve"> operated in several region (</w:t>
      </w:r>
      <w:r w:rsidR="00EB3FFC">
        <w:rPr>
          <w:rFonts w:eastAsia="Calibri" w:cstheme="minorHAnsi"/>
        </w:rPr>
        <w:t>32.4 percent</w:t>
      </w:r>
      <w:r w:rsidR="007D2D28">
        <w:rPr>
          <w:rFonts w:eastAsia="Calibri" w:cstheme="minorHAnsi"/>
        </w:rPr>
        <w:t>)</w:t>
      </w:r>
      <w:r w:rsidR="00EB3FFC">
        <w:rPr>
          <w:rFonts w:eastAsia="Calibri" w:cstheme="minorHAnsi"/>
        </w:rPr>
        <w:t xml:space="preserve"> </w:t>
      </w:r>
      <w:r w:rsidR="00291C93">
        <w:rPr>
          <w:rFonts w:eastAsia="Calibri" w:cstheme="minorHAnsi"/>
        </w:rPr>
        <w:t>or both several regions and abroad (</w:t>
      </w:r>
      <w:r w:rsidR="00EB3FFC">
        <w:rPr>
          <w:rFonts w:eastAsia="Calibri" w:cstheme="minorHAnsi"/>
        </w:rPr>
        <w:t>12.2 percent</w:t>
      </w:r>
      <w:r w:rsidR="00291C93">
        <w:rPr>
          <w:rFonts w:eastAsia="Calibri" w:cstheme="minorHAnsi"/>
        </w:rPr>
        <w:t>)</w:t>
      </w:r>
      <w:r w:rsidR="00EB3FFC">
        <w:rPr>
          <w:rFonts w:eastAsia="Calibri" w:cstheme="minorHAnsi"/>
        </w:rPr>
        <w:t>. 67.5 percent of female owned businesses operated in one region, compared to 59.5 percent of male owned businesses.</w:t>
      </w:r>
    </w:p>
    <w:p w:rsidR="009D6C8A" w:rsidRPr="003918BE" w:rsidRDefault="00EB3FFC" w:rsidP="003918BE">
      <w:pPr>
        <w:pStyle w:val="a7"/>
        <w:numPr>
          <w:ilvl w:val="0"/>
          <w:numId w:val="15"/>
        </w:numPr>
        <w:spacing w:before="120" w:after="120"/>
        <w:contextualSpacing w:val="0"/>
        <w:jc w:val="both"/>
        <w:rPr>
          <w:rFonts w:cstheme="minorHAnsi"/>
        </w:rPr>
      </w:pPr>
      <w:r w:rsidRPr="0033734C">
        <w:rPr>
          <w:rFonts w:eastAsia="Calibri" w:cstheme="minorHAnsi"/>
          <w:b/>
          <w:bCs/>
        </w:rPr>
        <w:t xml:space="preserve">Four out of five businesses reported doing business </w:t>
      </w:r>
      <w:r w:rsidR="00E871B4">
        <w:rPr>
          <w:rFonts w:eastAsia="Calibri" w:cstheme="minorHAnsi"/>
          <w:b/>
          <w:bCs/>
        </w:rPr>
        <w:t xml:space="preserve">in </w:t>
      </w:r>
      <w:r w:rsidRPr="0033734C">
        <w:rPr>
          <w:rFonts w:eastAsia="Calibri" w:cstheme="minorHAnsi"/>
          <w:b/>
          <w:bCs/>
        </w:rPr>
        <w:t>the</w:t>
      </w:r>
      <w:r w:rsidR="00E871B4">
        <w:rPr>
          <w:rFonts w:eastAsia="Calibri" w:cstheme="minorHAnsi"/>
          <w:b/>
          <w:bCs/>
        </w:rPr>
        <w:t xml:space="preserve">ir region </w:t>
      </w:r>
      <w:r w:rsidRPr="0033734C">
        <w:rPr>
          <w:rFonts w:eastAsia="Calibri" w:cstheme="minorHAnsi"/>
          <w:b/>
          <w:bCs/>
        </w:rPr>
        <w:t>of registration at the time of the survey</w:t>
      </w:r>
      <w:r>
        <w:rPr>
          <w:rFonts w:eastAsia="Calibri" w:cstheme="minorHAnsi"/>
        </w:rPr>
        <w:t xml:space="preserve"> (81.6 percent). Th</w:t>
      </w:r>
      <w:r w:rsidR="00F37ACD">
        <w:rPr>
          <w:rFonts w:eastAsia="Calibri" w:cstheme="minorHAnsi"/>
        </w:rPr>
        <w:t xml:space="preserve">e share of businesses </w:t>
      </w:r>
      <w:r w:rsidR="00E871B4">
        <w:rPr>
          <w:rFonts w:eastAsia="Calibri" w:cstheme="minorHAnsi"/>
        </w:rPr>
        <w:t xml:space="preserve">doing business in their region of registration was highest in </w:t>
      </w:r>
      <w:proofErr w:type="spellStart"/>
      <w:r>
        <w:rPr>
          <w:rFonts w:eastAsia="Calibri" w:cstheme="minorHAnsi"/>
        </w:rPr>
        <w:t>Zhytomyr</w:t>
      </w:r>
      <w:proofErr w:type="spellEnd"/>
      <w:r>
        <w:rPr>
          <w:rFonts w:eastAsia="Calibri" w:cstheme="minorHAnsi"/>
        </w:rPr>
        <w:t xml:space="preserve"> oblast (87.5 percent) and </w:t>
      </w:r>
      <w:r w:rsidR="00E871B4">
        <w:rPr>
          <w:rFonts w:eastAsia="Calibri" w:cstheme="minorHAnsi"/>
        </w:rPr>
        <w:t xml:space="preserve">lowest in </w:t>
      </w:r>
      <w:r>
        <w:rPr>
          <w:rFonts w:eastAsia="Calibri" w:cstheme="minorHAnsi"/>
        </w:rPr>
        <w:t xml:space="preserve">Donetsk and </w:t>
      </w:r>
      <w:proofErr w:type="spellStart"/>
      <w:r>
        <w:rPr>
          <w:rFonts w:eastAsia="Calibri" w:cstheme="minorHAnsi"/>
        </w:rPr>
        <w:t>Luhansk</w:t>
      </w:r>
      <w:proofErr w:type="spellEnd"/>
      <w:r>
        <w:rPr>
          <w:rFonts w:eastAsia="Calibri" w:cstheme="minorHAnsi"/>
        </w:rPr>
        <w:t xml:space="preserve"> oblasts (59.4 percent). Large businesses that ha</w:t>
      </w:r>
      <w:r w:rsidR="00CB0E8D">
        <w:rPr>
          <w:rFonts w:eastAsia="Calibri" w:cstheme="minorHAnsi"/>
        </w:rPr>
        <w:t>d</w:t>
      </w:r>
      <w:r>
        <w:rPr>
          <w:rFonts w:eastAsia="Calibri" w:cstheme="minorHAnsi"/>
        </w:rPr>
        <w:t xml:space="preserve"> over 50 employees operated at the place of registration more frequently (98.4 percent) than businesses with no employees</w:t>
      </w:r>
      <w:r w:rsidR="00C02576">
        <w:rPr>
          <w:rFonts w:eastAsia="Calibri" w:cstheme="minorHAnsi"/>
        </w:rPr>
        <w:t xml:space="preserve"> </w:t>
      </w:r>
      <w:r>
        <w:rPr>
          <w:rFonts w:eastAsia="Calibri" w:cstheme="minorHAnsi"/>
        </w:rPr>
        <w:t>(77.6 percent).</w:t>
      </w:r>
      <w:r w:rsidRPr="00141761">
        <w:rPr>
          <w:rFonts w:eastAsia="Calibri" w:cstheme="minorHAnsi"/>
        </w:rPr>
        <w:t xml:space="preserve"> </w:t>
      </w:r>
    </w:p>
    <w:p w:rsidR="009D6C8A" w:rsidRPr="003918BE" w:rsidRDefault="00EB3FFC" w:rsidP="003918BE">
      <w:pPr>
        <w:pStyle w:val="3"/>
        <w:spacing w:before="120" w:after="120"/>
        <w:rPr>
          <w:rFonts w:eastAsia="Calibri"/>
        </w:rPr>
      </w:pPr>
      <w:bookmarkStart w:id="8" w:name="_Toc184725872"/>
      <w:r w:rsidRPr="00613470">
        <w:rPr>
          <w:rFonts w:eastAsia="Calibri"/>
        </w:rPr>
        <w:t>Impact of Russia’s Invasion</w:t>
      </w:r>
      <w:bookmarkEnd w:id="8"/>
    </w:p>
    <w:p w:rsidR="00613470" w:rsidRPr="00167C37" w:rsidRDefault="00EB3FFC" w:rsidP="00B75E54">
      <w:pPr>
        <w:pStyle w:val="a7"/>
        <w:numPr>
          <w:ilvl w:val="0"/>
          <w:numId w:val="15"/>
        </w:numPr>
        <w:spacing w:before="120" w:after="120"/>
        <w:contextualSpacing w:val="0"/>
        <w:jc w:val="both"/>
        <w:rPr>
          <w:rFonts w:cstheme="minorHAnsi"/>
        </w:rPr>
      </w:pPr>
      <w:r w:rsidRPr="008448FE">
        <w:rPr>
          <w:rFonts w:eastAsia="Calibri" w:cstheme="minorHAnsi"/>
          <w:b/>
          <w:bCs/>
        </w:rPr>
        <w:t>Only 3.5 percent of businesses had</w:t>
      </w:r>
      <w:r w:rsidRPr="008448FE">
        <w:rPr>
          <w:b/>
          <w:bCs/>
        </w:rPr>
        <w:t xml:space="preserve"> </w:t>
      </w:r>
      <w:r w:rsidRPr="008448FE">
        <w:rPr>
          <w:rFonts w:eastAsia="Calibri" w:cstheme="minorHAnsi"/>
          <w:b/>
          <w:bCs/>
        </w:rPr>
        <w:t>re-registered their businesses in a different region due to Russia’s invasion of Ukraine</w:t>
      </w:r>
      <w:r>
        <w:rPr>
          <w:rFonts w:eastAsia="Calibri" w:cstheme="minorHAnsi"/>
          <w:b/>
          <w:bCs/>
        </w:rPr>
        <w:t>, but close to 10 percent</w:t>
      </w:r>
      <w:r w:rsidRPr="009F5618">
        <w:t xml:space="preserve"> </w:t>
      </w:r>
      <w:r w:rsidR="003F303C" w:rsidRPr="00B75E54">
        <w:rPr>
          <w:b/>
          <w:bCs/>
        </w:rPr>
        <w:t>of businesses</w:t>
      </w:r>
      <w:r w:rsidR="003F303C">
        <w:t xml:space="preserve"> </w:t>
      </w:r>
      <w:r w:rsidR="003F303C">
        <w:rPr>
          <w:rFonts w:eastAsia="Calibri" w:cstheme="minorHAnsi"/>
          <w:b/>
          <w:bCs/>
        </w:rPr>
        <w:t xml:space="preserve">had </w:t>
      </w:r>
      <w:r w:rsidRPr="009F5618">
        <w:rPr>
          <w:rFonts w:eastAsia="Calibri" w:cstheme="minorHAnsi"/>
          <w:b/>
          <w:bCs/>
        </w:rPr>
        <w:t>relocated their businesses and/or employees to another region</w:t>
      </w:r>
      <w:r>
        <w:rPr>
          <w:rFonts w:eastAsia="Calibri" w:cstheme="minorHAnsi"/>
        </w:rPr>
        <w:t xml:space="preserve">. </w:t>
      </w:r>
      <w:r w:rsidR="003F303C">
        <w:rPr>
          <w:rFonts w:eastAsia="Calibri" w:cstheme="minorHAnsi"/>
        </w:rPr>
        <w:t>T</w:t>
      </w:r>
      <w:r>
        <w:rPr>
          <w:rFonts w:eastAsia="Calibri" w:cstheme="minorHAnsi"/>
        </w:rPr>
        <w:t xml:space="preserve">he highest </w:t>
      </w:r>
      <w:r w:rsidR="003F303C">
        <w:rPr>
          <w:rFonts w:eastAsia="Calibri" w:cstheme="minorHAnsi"/>
        </w:rPr>
        <w:t xml:space="preserve">proportion of businesses that had </w:t>
      </w:r>
      <w:r>
        <w:rPr>
          <w:rFonts w:eastAsia="Calibri" w:cstheme="minorHAnsi"/>
        </w:rPr>
        <w:t>re-regist</w:t>
      </w:r>
      <w:r w:rsidR="003F303C">
        <w:rPr>
          <w:rFonts w:eastAsia="Calibri" w:cstheme="minorHAnsi"/>
        </w:rPr>
        <w:t>ered</w:t>
      </w:r>
      <w:r>
        <w:rPr>
          <w:rFonts w:eastAsia="Calibri" w:cstheme="minorHAnsi"/>
        </w:rPr>
        <w:t xml:space="preserve"> </w:t>
      </w:r>
      <w:proofErr w:type="gramStart"/>
      <w:r w:rsidR="003F303C">
        <w:rPr>
          <w:rFonts w:eastAsia="Calibri" w:cstheme="minorHAnsi"/>
        </w:rPr>
        <w:t>were</w:t>
      </w:r>
      <w:proofErr w:type="gramEnd"/>
      <w:r w:rsidR="003F303C">
        <w:rPr>
          <w:rFonts w:eastAsia="Calibri" w:cstheme="minorHAnsi"/>
        </w:rPr>
        <w:t xml:space="preserve"> </w:t>
      </w:r>
      <w:r>
        <w:rPr>
          <w:rFonts w:eastAsia="Calibri" w:cstheme="minorHAnsi"/>
        </w:rPr>
        <w:t xml:space="preserve">in Donetsk and </w:t>
      </w:r>
      <w:proofErr w:type="spellStart"/>
      <w:r>
        <w:rPr>
          <w:rFonts w:eastAsia="Calibri" w:cstheme="minorHAnsi"/>
        </w:rPr>
        <w:t>Luhansk</w:t>
      </w:r>
      <w:proofErr w:type="spellEnd"/>
      <w:r>
        <w:rPr>
          <w:rFonts w:eastAsia="Calibri" w:cstheme="minorHAnsi"/>
        </w:rPr>
        <w:t xml:space="preserve"> (11.8 percent), </w:t>
      </w:r>
      <w:proofErr w:type="spellStart"/>
      <w:r>
        <w:rPr>
          <w:rFonts w:eastAsia="Calibri" w:cstheme="minorHAnsi"/>
        </w:rPr>
        <w:t>Khmelnytska</w:t>
      </w:r>
      <w:proofErr w:type="spellEnd"/>
      <w:r>
        <w:rPr>
          <w:rFonts w:eastAsia="Calibri" w:cstheme="minorHAnsi"/>
        </w:rPr>
        <w:t xml:space="preserve"> Oblast (9.3 percent), and Kyiv Oblast (8.3 percent). </w:t>
      </w:r>
      <w:r w:rsidR="0026422B">
        <w:rPr>
          <w:rFonts w:eastAsia="Calibri" w:cstheme="minorHAnsi"/>
        </w:rPr>
        <w:t xml:space="preserve">None of the businesses registered in </w:t>
      </w:r>
      <w:proofErr w:type="spellStart"/>
      <w:r>
        <w:rPr>
          <w:rFonts w:eastAsia="Calibri" w:cstheme="minorHAnsi"/>
        </w:rPr>
        <w:t>Zhytomyr</w:t>
      </w:r>
      <w:proofErr w:type="spellEnd"/>
      <w:r>
        <w:rPr>
          <w:rFonts w:eastAsia="Calibri" w:cstheme="minorHAnsi"/>
        </w:rPr>
        <w:t xml:space="preserve">, </w:t>
      </w:r>
      <w:proofErr w:type="spellStart"/>
      <w:r>
        <w:rPr>
          <w:rFonts w:eastAsia="Calibri" w:cstheme="minorHAnsi"/>
        </w:rPr>
        <w:t>Ivano-Frankivsk</w:t>
      </w:r>
      <w:proofErr w:type="spellEnd"/>
      <w:r>
        <w:rPr>
          <w:rFonts w:eastAsia="Calibri" w:cstheme="minorHAnsi"/>
        </w:rPr>
        <w:t xml:space="preserve">, </w:t>
      </w:r>
      <w:proofErr w:type="spellStart"/>
      <w:r>
        <w:rPr>
          <w:rFonts w:eastAsia="Calibri" w:cstheme="minorHAnsi"/>
        </w:rPr>
        <w:t>Kirovohrad</w:t>
      </w:r>
      <w:proofErr w:type="spellEnd"/>
      <w:r>
        <w:rPr>
          <w:rFonts w:eastAsia="Calibri" w:cstheme="minorHAnsi"/>
        </w:rPr>
        <w:t xml:space="preserve">, and </w:t>
      </w:r>
      <w:proofErr w:type="spellStart"/>
      <w:r>
        <w:rPr>
          <w:rFonts w:eastAsia="Calibri" w:cstheme="minorHAnsi"/>
        </w:rPr>
        <w:t>Chernihiv</w:t>
      </w:r>
      <w:proofErr w:type="spellEnd"/>
      <w:r>
        <w:rPr>
          <w:rFonts w:eastAsia="Calibri" w:cstheme="minorHAnsi"/>
        </w:rPr>
        <w:t xml:space="preserve"> have re-regist</w:t>
      </w:r>
      <w:r w:rsidR="0026422B">
        <w:rPr>
          <w:rFonts w:eastAsia="Calibri" w:cstheme="minorHAnsi"/>
        </w:rPr>
        <w:t>ered elsewhere</w:t>
      </w:r>
      <w:r>
        <w:rPr>
          <w:rFonts w:eastAsia="Calibri" w:cstheme="minorHAnsi"/>
        </w:rPr>
        <w:t>.</w:t>
      </w:r>
      <w:r w:rsidRPr="001C1DE2">
        <w:rPr>
          <w:rFonts w:eastAsia="Calibri" w:cstheme="minorHAnsi"/>
        </w:rPr>
        <w:t xml:space="preserve"> </w:t>
      </w:r>
      <w:r>
        <w:rPr>
          <w:rFonts w:eastAsia="Calibri" w:cstheme="minorHAnsi"/>
        </w:rPr>
        <w:t xml:space="preserve">One in every ten businesses relocated their businesses and/or employees to another region after 2022. Almost half of the businesses in Donetsk and </w:t>
      </w:r>
      <w:proofErr w:type="spellStart"/>
      <w:r>
        <w:rPr>
          <w:rFonts w:eastAsia="Calibri" w:cstheme="minorHAnsi"/>
        </w:rPr>
        <w:t>Luhansk</w:t>
      </w:r>
      <w:proofErr w:type="spellEnd"/>
      <w:r>
        <w:rPr>
          <w:rFonts w:eastAsia="Calibri" w:cstheme="minorHAnsi"/>
        </w:rPr>
        <w:t xml:space="preserve"> oblasts had to relocate after 2022 (45.7 percent), followed by 22.7 percent of the businesses in </w:t>
      </w:r>
      <w:proofErr w:type="spellStart"/>
      <w:r>
        <w:rPr>
          <w:rFonts w:eastAsia="Calibri" w:cstheme="minorHAnsi"/>
        </w:rPr>
        <w:t>Kharkiv</w:t>
      </w:r>
      <w:proofErr w:type="spellEnd"/>
      <w:r>
        <w:rPr>
          <w:rFonts w:eastAsia="Calibri" w:cstheme="minorHAnsi"/>
        </w:rPr>
        <w:t xml:space="preserve"> Oblast. </w:t>
      </w:r>
      <w:r w:rsidR="008B733E">
        <w:rPr>
          <w:rFonts w:eastAsia="Calibri" w:cstheme="minorHAnsi"/>
        </w:rPr>
        <w:t xml:space="preserve">Businesses in the </w:t>
      </w:r>
      <w:r>
        <w:rPr>
          <w:rFonts w:eastAsia="Calibri" w:cstheme="minorHAnsi"/>
        </w:rPr>
        <w:t xml:space="preserve">Information and telecommunications sector </w:t>
      </w:r>
      <w:r w:rsidR="008B733E">
        <w:rPr>
          <w:rFonts w:eastAsia="Calibri" w:cstheme="minorHAnsi"/>
        </w:rPr>
        <w:t xml:space="preserve">report </w:t>
      </w:r>
      <w:r w:rsidR="0071408E">
        <w:rPr>
          <w:rFonts w:eastAsia="Calibri" w:cstheme="minorHAnsi"/>
        </w:rPr>
        <w:t xml:space="preserve">the </w:t>
      </w:r>
      <w:r>
        <w:rPr>
          <w:rFonts w:eastAsia="Calibri" w:cstheme="minorHAnsi"/>
        </w:rPr>
        <w:t>highe</w:t>
      </w:r>
      <w:r w:rsidR="0071408E">
        <w:rPr>
          <w:rFonts w:eastAsia="Calibri" w:cstheme="minorHAnsi"/>
        </w:rPr>
        <w:t>st</w:t>
      </w:r>
      <w:r>
        <w:rPr>
          <w:rFonts w:eastAsia="Calibri" w:cstheme="minorHAnsi"/>
        </w:rPr>
        <w:t xml:space="preserve"> </w:t>
      </w:r>
      <w:r w:rsidR="00615EF0">
        <w:rPr>
          <w:rFonts w:eastAsia="Calibri" w:cstheme="minorHAnsi"/>
        </w:rPr>
        <w:t xml:space="preserve">relocation </w:t>
      </w:r>
      <w:r>
        <w:rPr>
          <w:rFonts w:eastAsia="Calibri" w:cstheme="minorHAnsi"/>
        </w:rPr>
        <w:t>rates (18.6 percent after 2022)</w:t>
      </w:r>
      <w:r w:rsidR="00912EF5">
        <w:rPr>
          <w:rFonts w:eastAsia="Calibri" w:cstheme="minorHAnsi"/>
        </w:rPr>
        <w:t xml:space="preserve">. Businesses in the </w:t>
      </w:r>
      <w:r>
        <w:rPr>
          <w:rFonts w:eastAsia="Calibri" w:cstheme="minorHAnsi"/>
        </w:rPr>
        <w:t xml:space="preserve">agriculture, forestry, and fisheries </w:t>
      </w:r>
      <w:r w:rsidR="00912EF5">
        <w:rPr>
          <w:rFonts w:eastAsia="Calibri" w:cstheme="minorHAnsi"/>
        </w:rPr>
        <w:t xml:space="preserve">reported the </w:t>
      </w:r>
      <w:proofErr w:type="gramStart"/>
      <w:r>
        <w:rPr>
          <w:rFonts w:eastAsia="Calibri" w:cstheme="minorHAnsi"/>
        </w:rPr>
        <w:t>lowe</w:t>
      </w:r>
      <w:r w:rsidR="00912EF5">
        <w:rPr>
          <w:rFonts w:eastAsia="Calibri" w:cstheme="minorHAnsi"/>
        </w:rPr>
        <w:t xml:space="preserve">st </w:t>
      </w:r>
      <w:r>
        <w:rPr>
          <w:rFonts w:eastAsia="Calibri" w:cstheme="minorHAnsi"/>
        </w:rPr>
        <w:t xml:space="preserve"> </w:t>
      </w:r>
      <w:r w:rsidR="00615EF0">
        <w:rPr>
          <w:rFonts w:eastAsia="Calibri" w:cstheme="minorHAnsi"/>
        </w:rPr>
        <w:t>relocation</w:t>
      </w:r>
      <w:proofErr w:type="gramEnd"/>
      <w:r w:rsidR="00615EF0">
        <w:rPr>
          <w:rFonts w:eastAsia="Calibri" w:cstheme="minorHAnsi"/>
        </w:rPr>
        <w:t xml:space="preserve"> </w:t>
      </w:r>
      <w:r>
        <w:rPr>
          <w:rFonts w:eastAsia="Calibri" w:cstheme="minorHAnsi"/>
        </w:rPr>
        <w:t>rates (5.4 percent after 2022).</w:t>
      </w:r>
    </w:p>
    <w:p w:rsidR="00EB3FFC" w:rsidRPr="003918BE" w:rsidRDefault="00DD0148" w:rsidP="003918BE">
      <w:pPr>
        <w:pStyle w:val="a7"/>
        <w:numPr>
          <w:ilvl w:val="0"/>
          <w:numId w:val="15"/>
        </w:numPr>
        <w:jc w:val="both"/>
        <w:rPr>
          <w:rFonts w:cstheme="minorHAnsi"/>
        </w:rPr>
      </w:pPr>
      <w:r>
        <w:rPr>
          <w:rFonts w:eastAsia="Calibri" w:cstheme="minorHAnsi"/>
          <w:b/>
          <w:bCs/>
        </w:rPr>
        <w:t>Most of the b</w:t>
      </w:r>
      <w:r w:rsidR="00EB3FFC" w:rsidRPr="003A4D1C">
        <w:rPr>
          <w:rFonts w:eastAsia="Calibri" w:cstheme="minorHAnsi"/>
          <w:b/>
          <w:bCs/>
        </w:rPr>
        <w:t xml:space="preserve">usinesses that </w:t>
      </w:r>
      <w:r w:rsidR="00615EF0">
        <w:rPr>
          <w:rFonts w:eastAsia="Calibri" w:cstheme="minorHAnsi"/>
          <w:b/>
          <w:bCs/>
        </w:rPr>
        <w:t xml:space="preserve">relocated </w:t>
      </w:r>
      <w:r w:rsidR="00EB3FFC" w:rsidRPr="003A4D1C">
        <w:rPr>
          <w:rFonts w:eastAsia="Calibri" w:cstheme="minorHAnsi"/>
          <w:b/>
          <w:bCs/>
        </w:rPr>
        <w:t>plan</w:t>
      </w:r>
      <w:r>
        <w:rPr>
          <w:rFonts w:eastAsia="Calibri" w:cstheme="minorHAnsi"/>
          <w:b/>
          <w:bCs/>
        </w:rPr>
        <w:t xml:space="preserve"> to return to their original location but </w:t>
      </w:r>
      <w:r w:rsidR="00BB46E6">
        <w:rPr>
          <w:rFonts w:eastAsia="Calibri" w:cstheme="minorHAnsi"/>
          <w:b/>
          <w:bCs/>
        </w:rPr>
        <w:t xml:space="preserve">not </w:t>
      </w:r>
      <w:r w:rsidR="00BF5883">
        <w:rPr>
          <w:rFonts w:eastAsia="Calibri" w:cstheme="minorHAnsi"/>
          <w:b/>
          <w:bCs/>
        </w:rPr>
        <w:t xml:space="preserve">all </w:t>
      </w:r>
      <w:r w:rsidR="00BB46E6">
        <w:rPr>
          <w:rFonts w:eastAsia="Calibri" w:cstheme="minorHAnsi"/>
          <w:b/>
          <w:bCs/>
        </w:rPr>
        <w:t>of these business</w:t>
      </w:r>
      <w:r w:rsidR="00900079">
        <w:rPr>
          <w:rFonts w:eastAsia="Calibri" w:cstheme="minorHAnsi"/>
          <w:b/>
          <w:bCs/>
        </w:rPr>
        <w:t>es</w:t>
      </w:r>
      <w:r w:rsidR="00BB46E6">
        <w:rPr>
          <w:rFonts w:eastAsia="Calibri" w:cstheme="minorHAnsi"/>
          <w:b/>
          <w:bCs/>
        </w:rPr>
        <w:t xml:space="preserve"> will return all of their activities and employees</w:t>
      </w:r>
      <w:r w:rsidR="00EB3FFC">
        <w:rPr>
          <w:rFonts w:eastAsia="Calibri" w:cstheme="minorHAnsi"/>
        </w:rPr>
        <w:t>. Among respondents who had to relocate, 42.1 percent plan to fully return both operations and employees, 5.0 percent plan to return activities but only partially return employees, and 11.1 percent intend to partially return both</w:t>
      </w:r>
      <w:r w:rsidR="00AF27F1">
        <w:rPr>
          <w:rFonts w:eastAsia="Calibri" w:cstheme="minorHAnsi"/>
        </w:rPr>
        <w:t xml:space="preserve"> </w:t>
      </w:r>
      <w:r w:rsidR="00AF27F1">
        <w:rPr>
          <w:rFonts w:eastAsia="Calibri" w:cstheme="minorHAnsi"/>
        </w:rPr>
        <w:lastRenderedPageBreak/>
        <w:t>operations and employees</w:t>
      </w:r>
      <w:r w:rsidR="00EB3FFC">
        <w:rPr>
          <w:rFonts w:eastAsia="Calibri" w:cstheme="minorHAnsi"/>
        </w:rPr>
        <w:t xml:space="preserve">. 18.2 percent do not plan to return, and 20.1 percent are uncertain. </w:t>
      </w:r>
      <w:r w:rsidR="00BB46E6">
        <w:rPr>
          <w:rFonts w:eastAsia="Calibri" w:cstheme="minorHAnsi"/>
        </w:rPr>
        <w:t>B</w:t>
      </w:r>
      <w:r w:rsidR="00EB3FFC">
        <w:rPr>
          <w:rFonts w:eastAsia="Calibri" w:cstheme="minorHAnsi"/>
        </w:rPr>
        <w:t>usiness size affects plans significantly</w:t>
      </w:r>
      <w:r w:rsidR="00BB46E6">
        <w:rPr>
          <w:rFonts w:eastAsia="Calibri" w:cstheme="minorHAnsi"/>
        </w:rPr>
        <w:t xml:space="preserve">: </w:t>
      </w:r>
      <w:r w:rsidR="00EB3FFC">
        <w:rPr>
          <w:rFonts w:eastAsia="Calibri" w:cstheme="minorHAnsi"/>
        </w:rPr>
        <w:t xml:space="preserve"> larger enterprises with over 50 employees mainly plan to fully return (65.4 percent), compared to only 35 percent of sole proprietors. </w:t>
      </w:r>
    </w:p>
    <w:p w:rsidR="00EB3FFC" w:rsidRDefault="00EB3FFC" w:rsidP="00A82B4D">
      <w:pPr>
        <w:pStyle w:val="3"/>
      </w:pPr>
      <w:bookmarkStart w:id="9" w:name="_Toc184725873"/>
      <w:r>
        <w:t>Tax Accounting</w:t>
      </w:r>
      <w:bookmarkEnd w:id="9"/>
    </w:p>
    <w:p w:rsidR="00F727FE" w:rsidRPr="00167C37" w:rsidRDefault="00EB3FFC" w:rsidP="00A53F73">
      <w:pPr>
        <w:pStyle w:val="a7"/>
        <w:numPr>
          <w:ilvl w:val="0"/>
          <w:numId w:val="15"/>
        </w:numPr>
        <w:spacing w:before="120" w:after="120"/>
        <w:contextualSpacing w:val="0"/>
        <w:jc w:val="both"/>
        <w:rPr>
          <w:rFonts w:cstheme="minorHAnsi"/>
        </w:rPr>
      </w:pPr>
      <w:r w:rsidRPr="00BF69C8">
        <w:rPr>
          <w:b/>
        </w:rPr>
        <w:t xml:space="preserve">Most businesses </w:t>
      </w:r>
      <w:r w:rsidR="00245868">
        <w:rPr>
          <w:b/>
        </w:rPr>
        <w:t xml:space="preserve">report that they </w:t>
      </w:r>
      <w:r w:rsidRPr="00BF69C8">
        <w:rPr>
          <w:b/>
        </w:rPr>
        <w:t>pa</w:t>
      </w:r>
      <w:r w:rsidR="00245868">
        <w:rPr>
          <w:b/>
        </w:rPr>
        <w:t>id</w:t>
      </w:r>
      <w:r w:rsidRPr="00BF69C8">
        <w:rPr>
          <w:b/>
        </w:rPr>
        <w:t xml:space="preserve"> Single Social Contribution (80 percent of</w:t>
      </w:r>
      <w:r w:rsidRPr="00735397">
        <w:t xml:space="preserve"> </w:t>
      </w:r>
      <w:r w:rsidRPr="00D43579">
        <w:rPr>
          <w:b/>
          <w:bCs/>
        </w:rPr>
        <w:t>respondents), Single Tax</w:t>
      </w:r>
      <w:r w:rsidRPr="00735397">
        <w:t xml:space="preserve"> </w:t>
      </w:r>
      <w:r w:rsidRPr="00BF69C8">
        <w:rPr>
          <w:b/>
        </w:rPr>
        <w:t>(77.4 percent), Personal Income Tax (PIT) and Military Duty (59.4 percent).</w:t>
      </w:r>
      <w:r w:rsidRPr="00DF6BC7">
        <w:rPr>
          <w:rFonts w:eastAsia="Calibri" w:cstheme="minorHAnsi"/>
        </w:rPr>
        <w:t xml:space="preserve"> </w:t>
      </w:r>
      <w:r w:rsidR="001564B7">
        <w:rPr>
          <w:rFonts w:eastAsia="Calibri" w:cstheme="minorHAnsi"/>
        </w:rPr>
        <w:t xml:space="preserve">Businesses also reported that they paid </w:t>
      </w:r>
      <w:r>
        <w:rPr>
          <w:rFonts w:eastAsia="Calibri" w:cstheme="minorHAnsi"/>
        </w:rPr>
        <w:t>Corporate Profit Tax (CPT</w:t>
      </w:r>
      <w:r w:rsidR="000E62C6">
        <w:rPr>
          <w:rFonts w:eastAsia="Calibri" w:cstheme="minorHAnsi"/>
        </w:rPr>
        <w:t>, 23.3 percent</w:t>
      </w:r>
      <w:r>
        <w:rPr>
          <w:rFonts w:eastAsia="Calibri" w:cstheme="minorHAnsi"/>
        </w:rPr>
        <w:t xml:space="preserve">), Land Fee </w:t>
      </w:r>
      <w:r w:rsidR="000E62C6">
        <w:rPr>
          <w:rFonts w:eastAsia="Calibri" w:cstheme="minorHAnsi"/>
        </w:rPr>
        <w:t xml:space="preserve">(23 percent) </w:t>
      </w:r>
      <w:r>
        <w:rPr>
          <w:rFonts w:eastAsia="Calibri" w:cstheme="minorHAnsi"/>
        </w:rPr>
        <w:t>and Value Added Tax (VAT</w:t>
      </w:r>
      <w:r w:rsidR="000E62C6">
        <w:rPr>
          <w:rFonts w:eastAsia="Calibri" w:cstheme="minorHAnsi"/>
        </w:rPr>
        <w:t>, 22.3 percent</w:t>
      </w:r>
      <w:r>
        <w:rPr>
          <w:rFonts w:eastAsia="Calibri" w:cstheme="minorHAnsi"/>
        </w:rPr>
        <w:t>).</w:t>
      </w:r>
      <w:r w:rsidRPr="00081AD3">
        <w:rPr>
          <w:rFonts w:eastAsia="Calibri" w:cstheme="minorHAnsi"/>
        </w:rPr>
        <w:t xml:space="preserve"> </w:t>
      </w:r>
      <w:r>
        <w:rPr>
          <w:rFonts w:eastAsia="Calibri" w:cstheme="minorHAnsi"/>
        </w:rPr>
        <w:t>Across region</w:t>
      </w:r>
      <w:r w:rsidR="00971FC4">
        <w:rPr>
          <w:rFonts w:eastAsia="Calibri" w:cstheme="minorHAnsi"/>
        </w:rPr>
        <w:t>s</w:t>
      </w:r>
      <w:r>
        <w:rPr>
          <w:rFonts w:eastAsia="Calibri" w:cstheme="minorHAnsi"/>
        </w:rPr>
        <w:t>, Kyiv Oblast stands out with a high percentage of businesses</w:t>
      </w:r>
      <w:r w:rsidR="000E62C6">
        <w:rPr>
          <w:rFonts w:eastAsia="Calibri" w:cstheme="minorHAnsi"/>
        </w:rPr>
        <w:t xml:space="preserve"> reporting that they </w:t>
      </w:r>
      <w:r>
        <w:rPr>
          <w:rFonts w:eastAsia="Calibri" w:cstheme="minorHAnsi"/>
        </w:rPr>
        <w:t>pa</w:t>
      </w:r>
      <w:r w:rsidR="000E62C6">
        <w:rPr>
          <w:rFonts w:eastAsia="Calibri" w:cstheme="minorHAnsi"/>
        </w:rPr>
        <w:t>id</w:t>
      </w:r>
      <w:r>
        <w:rPr>
          <w:rFonts w:eastAsia="Calibri" w:cstheme="minorHAnsi"/>
        </w:rPr>
        <w:t xml:space="preserve"> PIT (70.7</w:t>
      </w:r>
      <w:r>
        <w:rPr>
          <w:rFonts w:eastAsia="Calibri" w:cstheme="minorHAnsi"/>
          <w:lang w:val="uk-UA"/>
        </w:rPr>
        <w:t xml:space="preserve"> </w:t>
      </w:r>
      <w:r>
        <w:rPr>
          <w:rFonts w:eastAsia="Calibri" w:cstheme="minorHAnsi"/>
        </w:rPr>
        <w:t xml:space="preserve">percent) and CPT (33.9 percent). </w:t>
      </w:r>
      <w:r w:rsidR="0065337F">
        <w:rPr>
          <w:rFonts w:eastAsia="Calibri" w:cstheme="minorHAnsi"/>
        </w:rPr>
        <w:t xml:space="preserve">In </w:t>
      </w:r>
      <w:proofErr w:type="spellStart"/>
      <w:r>
        <w:rPr>
          <w:rFonts w:eastAsia="Calibri" w:cstheme="minorHAnsi"/>
        </w:rPr>
        <w:t>Kirovohrad</w:t>
      </w:r>
      <w:proofErr w:type="spellEnd"/>
      <w:r>
        <w:rPr>
          <w:rFonts w:eastAsia="Calibri" w:cstheme="minorHAnsi"/>
        </w:rPr>
        <w:t xml:space="preserve"> Oblast </w:t>
      </w:r>
      <w:r w:rsidR="0065337F">
        <w:rPr>
          <w:rFonts w:eastAsia="Calibri" w:cstheme="minorHAnsi"/>
        </w:rPr>
        <w:t xml:space="preserve">a </w:t>
      </w:r>
      <w:r>
        <w:rPr>
          <w:rFonts w:eastAsia="Calibri" w:cstheme="minorHAnsi"/>
        </w:rPr>
        <w:t xml:space="preserve">significant share of businesses </w:t>
      </w:r>
      <w:r w:rsidR="0065337F">
        <w:rPr>
          <w:rFonts w:eastAsia="Calibri" w:cstheme="minorHAnsi"/>
        </w:rPr>
        <w:t xml:space="preserve">reported that they </w:t>
      </w:r>
      <w:r>
        <w:rPr>
          <w:rFonts w:eastAsia="Calibri" w:cstheme="minorHAnsi"/>
        </w:rPr>
        <w:t>pa</w:t>
      </w:r>
      <w:r w:rsidR="0065337F">
        <w:rPr>
          <w:rFonts w:eastAsia="Calibri" w:cstheme="minorHAnsi"/>
        </w:rPr>
        <w:t>id</w:t>
      </w:r>
      <w:r>
        <w:rPr>
          <w:rFonts w:eastAsia="Calibri" w:cstheme="minorHAnsi"/>
        </w:rPr>
        <w:t xml:space="preserve"> CPT (29.2 percent) and VAT (76.9 percent). In contrast, regions like </w:t>
      </w:r>
      <w:proofErr w:type="spellStart"/>
      <w:r>
        <w:rPr>
          <w:rFonts w:eastAsia="Calibri" w:cstheme="minorHAnsi"/>
        </w:rPr>
        <w:t>Volyn</w:t>
      </w:r>
      <w:proofErr w:type="spellEnd"/>
      <w:r>
        <w:rPr>
          <w:rFonts w:eastAsia="Calibri" w:cstheme="minorHAnsi"/>
        </w:rPr>
        <w:t xml:space="preserve"> Oblast </w:t>
      </w:r>
      <w:r w:rsidR="00293187">
        <w:rPr>
          <w:rFonts w:eastAsia="Calibri" w:cstheme="minorHAnsi"/>
        </w:rPr>
        <w:t xml:space="preserve">reported </w:t>
      </w:r>
      <w:r>
        <w:rPr>
          <w:rFonts w:eastAsia="Calibri" w:cstheme="minorHAnsi"/>
        </w:rPr>
        <w:t xml:space="preserve">lower participation in most tax categories except for the single tax (80.4 percent). Larger enterprises with over 50 employees </w:t>
      </w:r>
      <w:r w:rsidR="00293187">
        <w:rPr>
          <w:rFonts w:eastAsia="Calibri" w:cstheme="minorHAnsi"/>
        </w:rPr>
        <w:t xml:space="preserve">reported that they </w:t>
      </w:r>
      <w:r w:rsidR="00C604A8">
        <w:rPr>
          <w:rFonts w:eastAsia="Calibri" w:cstheme="minorHAnsi"/>
        </w:rPr>
        <w:t>pa</w:t>
      </w:r>
      <w:r w:rsidR="00293187">
        <w:rPr>
          <w:rFonts w:eastAsia="Calibri" w:cstheme="minorHAnsi"/>
        </w:rPr>
        <w:t>id</w:t>
      </w:r>
      <w:r w:rsidR="00C604A8">
        <w:rPr>
          <w:rFonts w:eastAsia="Calibri" w:cstheme="minorHAnsi"/>
        </w:rPr>
        <w:t xml:space="preserve"> </w:t>
      </w:r>
      <w:r>
        <w:rPr>
          <w:rFonts w:eastAsia="Calibri" w:cstheme="minorHAnsi"/>
        </w:rPr>
        <w:t xml:space="preserve">PIT (100 percent), VAT (95.5 percent), and land fee (64.7 percent). Smaller businesses, especially those with no employees, </w:t>
      </w:r>
      <w:r w:rsidR="00293187">
        <w:rPr>
          <w:rFonts w:eastAsia="Calibri" w:cstheme="minorHAnsi"/>
        </w:rPr>
        <w:t xml:space="preserve">report that they </w:t>
      </w:r>
      <w:r w:rsidR="00906074">
        <w:rPr>
          <w:rFonts w:eastAsia="Calibri" w:cstheme="minorHAnsi"/>
        </w:rPr>
        <w:t>have simpler tax regimes,</w:t>
      </w:r>
      <w:r w:rsidR="00906074" w:rsidDel="00906074">
        <w:rPr>
          <w:rFonts w:eastAsia="Calibri" w:cstheme="minorHAnsi"/>
        </w:rPr>
        <w:t xml:space="preserve"> </w:t>
      </w:r>
      <w:r>
        <w:rPr>
          <w:rFonts w:eastAsia="Calibri" w:cstheme="minorHAnsi"/>
        </w:rPr>
        <w:t>pay</w:t>
      </w:r>
      <w:r w:rsidR="00906074">
        <w:rPr>
          <w:rFonts w:eastAsia="Calibri" w:cstheme="minorHAnsi"/>
        </w:rPr>
        <w:t xml:space="preserve">ing </w:t>
      </w:r>
      <w:r>
        <w:rPr>
          <w:rFonts w:eastAsia="Calibri" w:cstheme="minorHAnsi"/>
        </w:rPr>
        <w:t>the single tax (93.1 percent) and vehicle parking duty (7.8 percent).</w:t>
      </w:r>
    </w:p>
    <w:p w:rsidR="00F727FE" w:rsidRPr="00167C37" w:rsidRDefault="00E9409C" w:rsidP="00A53F73">
      <w:pPr>
        <w:pStyle w:val="a7"/>
        <w:numPr>
          <w:ilvl w:val="0"/>
          <w:numId w:val="15"/>
        </w:numPr>
        <w:spacing w:before="120" w:after="120"/>
        <w:contextualSpacing w:val="0"/>
        <w:jc w:val="both"/>
        <w:rPr>
          <w:rFonts w:cstheme="minorHAnsi"/>
        </w:rPr>
      </w:pPr>
      <w:r>
        <w:rPr>
          <w:rFonts w:eastAsia="Calibri" w:cstheme="minorHAnsi"/>
          <w:b/>
          <w:bCs/>
        </w:rPr>
        <w:t xml:space="preserve">Businesses </w:t>
      </w:r>
      <w:r w:rsidR="00EB3FFC" w:rsidRPr="00AB6F18">
        <w:rPr>
          <w:rFonts w:eastAsia="Calibri" w:cstheme="minorHAnsi"/>
          <w:b/>
          <w:bCs/>
        </w:rPr>
        <w:t>reported a variety of tax accounting activities</w:t>
      </w:r>
      <w:r w:rsidR="00EB3FFC" w:rsidRPr="00AB6F18">
        <w:rPr>
          <w:rFonts w:eastAsia="Calibri" w:cstheme="minorHAnsi"/>
        </w:rPr>
        <w:t>. The most common</w:t>
      </w:r>
      <w:r w:rsidR="00EB3FFC">
        <w:rPr>
          <w:rFonts w:eastAsia="Calibri" w:cstheme="minorHAnsi"/>
        </w:rPr>
        <w:t xml:space="preserve">, </w:t>
      </w:r>
      <w:r w:rsidR="00EB3FFC" w:rsidRPr="00AB6F18">
        <w:rPr>
          <w:rFonts w:eastAsia="Calibri" w:cstheme="minorHAnsi"/>
        </w:rPr>
        <w:t>tax accounting activities among Ukrainian taxpayers are "submission of tax documents" and "office work," with 83.6</w:t>
      </w:r>
      <w:r w:rsidR="00EB3FFC">
        <w:rPr>
          <w:rFonts w:eastAsia="Calibri" w:cstheme="minorHAnsi"/>
        </w:rPr>
        <w:t xml:space="preserve"> percent</w:t>
      </w:r>
      <w:r w:rsidR="00EB3FFC" w:rsidRPr="00AB6F18">
        <w:rPr>
          <w:rFonts w:eastAsia="Calibri" w:cstheme="minorHAnsi"/>
        </w:rPr>
        <w:t xml:space="preserve"> and 73</w:t>
      </w:r>
      <w:r w:rsidR="00EB3FFC">
        <w:rPr>
          <w:rFonts w:eastAsia="Calibri" w:cstheme="minorHAnsi"/>
        </w:rPr>
        <w:t xml:space="preserve"> percent</w:t>
      </w:r>
      <w:r w:rsidR="00EB3FFC" w:rsidRPr="00AB6F18">
        <w:rPr>
          <w:rFonts w:eastAsia="Calibri" w:cstheme="minorHAnsi"/>
        </w:rPr>
        <w:t xml:space="preserve"> of respondents, respectively, reporting </w:t>
      </w:r>
      <w:r w:rsidR="00EB3FFC">
        <w:rPr>
          <w:rFonts w:eastAsia="Calibri" w:cstheme="minorHAnsi"/>
        </w:rPr>
        <w:t>performing</w:t>
      </w:r>
      <w:r w:rsidR="00EB3FFC" w:rsidRPr="00AB6F18">
        <w:rPr>
          <w:rFonts w:eastAsia="Calibri" w:cstheme="minorHAnsi"/>
        </w:rPr>
        <w:t xml:space="preserve"> these tasks</w:t>
      </w:r>
      <w:r w:rsidR="00EB3FFC">
        <w:rPr>
          <w:rFonts w:eastAsia="Calibri" w:cstheme="minorHAnsi"/>
        </w:rPr>
        <w:t xml:space="preserve"> (Figure </w:t>
      </w:r>
      <w:r w:rsidR="00555AC6">
        <w:rPr>
          <w:rFonts w:eastAsia="Calibri" w:cstheme="minorHAnsi"/>
        </w:rPr>
        <w:t>6</w:t>
      </w:r>
      <w:r w:rsidR="00EB3FFC">
        <w:rPr>
          <w:rFonts w:eastAsia="Calibri" w:cstheme="minorHAnsi"/>
        </w:rPr>
        <w:t>)</w:t>
      </w:r>
      <w:r w:rsidR="00EB3FFC" w:rsidRPr="00AB6F18">
        <w:rPr>
          <w:rFonts w:eastAsia="Calibri" w:cstheme="minorHAnsi"/>
        </w:rPr>
        <w:t>. Tax inspections were less common, with only 11.8</w:t>
      </w:r>
      <w:r w:rsidR="00EB3FFC">
        <w:rPr>
          <w:rFonts w:eastAsia="Calibri" w:cstheme="minorHAnsi"/>
        </w:rPr>
        <w:t xml:space="preserve"> percent</w:t>
      </w:r>
      <w:r w:rsidR="00EB3FFC" w:rsidRPr="00AB6F18">
        <w:rPr>
          <w:rFonts w:eastAsia="Calibri" w:cstheme="minorHAnsi"/>
        </w:rPr>
        <w:t xml:space="preserve"> of respondents reporting involvement. Visits </w:t>
      </w:r>
      <w:r w:rsidR="00906074">
        <w:rPr>
          <w:rFonts w:eastAsia="Calibri" w:cstheme="minorHAnsi"/>
        </w:rPr>
        <w:t xml:space="preserve">to tax offices </w:t>
      </w:r>
      <w:r w:rsidR="00EB3FFC" w:rsidRPr="00AB6F18">
        <w:rPr>
          <w:rFonts w:eastAsia="Calibri" w:cstheme="minorHAnsi"/>
        </w:rPr>
        <w:t>for submitting tax reports were even less common, reported by 9</w:t>
      </w:r>
      <w:r w:rsidR="00EB3FFC">
        <w:rPr>
          <w:rFonts w:eastAsia="Calibri" w:cstheme="minorHAnsi"/>
        </w:rPr>
        <w:t xml:space="preserve"> percent</w:t>
      </w:r>
      <w:r w:rsidR="00EB3FFC" w:rsidRPr="00AB6F18">
        <w:rPr>
          <w:rFonts w:eastAsia="Calibri" w:cstheme="minorHAnsi"/>
        </w:rPr>
        <w:t xml:space="preserve"> of respondents.</w:t>
      </w:r>
    </w:p>
    <w:p w:rsidR="00EB3FFC" w:rsidRDefault="00EB3FFC" w:rsidP="00EB3FFC">
      <w:pPr>
        <w:spacing w:before="120" w:after="120"/>
        <w:rPr>
          <w:rFonts w:eastAsia="Calibri" w:cstheme="minorHAnsi"/>
          <w:b/>
          <w:bCs/>
        </w:rPr>
      </w:pPr>
      <w:proofErr w:type="gramStart"/>
      <w:r w:rsidRPr="00AB6F18">
        <w:rPr>
          <w:rFonts w:eastAsia="Calibri" w:cstheme="minorHAnsi"/>
          <w:b/>
          <w:bCs/>
        </w:rPr>
        <w:t xml:space="preserve">Figure </w:t>
      </w:r>
      <w:r w:rsidR="00555AC6">
        <w:rPr>
          <w:rFonts w:eastAsia="Calibri" w:cstheme="minorHAnsi"/>
          <w:b/>
          <w:bCs/>
        </w:rPr>
        <w:t>6</w:t>
      </w:r>
      <w:r w:rsidRPr="00AB6F18">
        <w:rPr>
          <w:rFonts w:eastAsia="Calibri" w:cstheme="minorHAnsi"/>
          <w:b/>
          <w:bCs/>
        </w:rPr>
        <w:t>.</w:t>
      </w:r>
      <w:proofErr w:type="gramEnd"/>
      <w:r w:rsidRPr="00605C8C">
        <w:t xml:space="preserve"> </w:t>
      </w:r>
      <w:r>
        <w:rPr>
          <w:rFonts w:eastAsia="Calibri" w:cstheme="minorHAnsi"/>
          <w:b/>
          <w:bCs/>
        </w:rPr>
        <w:t>T</w:t>
      </w:r>
      <w:r w:rsidRPr="00605C8C">
        <w:rPr>
          <w:rFonts w:eastAsia="Calibri" w:cstheme="minorHAnsi"/>
          <w:b/>
          <w:bCs/>
        </w:rPr>
        <w:t>ypes of activities perform</w:t>
      </w:r>
      <w:r>
        <w:rPr>
          <w:rFonts w:eastAsia="Calibri" w:cstheme="minorHAnsi"/>
          <w:b/>
          <w:bCs/>
        </w:rPr>
        <w:t>ed</w:t>
      </w:r>
      <w:r w:rsidRPr="00605C8C">
        <w:rPr>
          <w:rFonts w:eastAsia="Calibri" w:cstheme="minorHAnsi"/>
          <w:b/>
          <w:bCs/>
        </w:rPr>
        <w:t xml:space="preserve"> in 2023</w:t>
      </w:r>
    </w:p>
    <w:p w:rsidR="00EB3FFC" w:rsidRDefault="00EB3FFC" w:rsidP="00EB3FFC">
      <w:pPr>
        <w:spacing w:before="120" w:after="120"/>
        <w:rPr>
          <w:rFonts w:eastAsia="Calibri" w:cstheme="minorHAnsi"/>
          <w:b/>
          <w:bCs/>
        </w:rPr>
      </w:pPr>
      <w:r>
        <w:rPr>
          <w:noProof/>
          <w:lang w:val="uk-UA" w:eastAsia="uk-UA"/>
        </w:rPr>
        <w:drawing>
          <wp:inline distT="0" distB="0" distL="0" distR="0">
            <wp:extent cx="5047077" cy="2223821"/>
            <wp:effectExtent l="0" t="0" r="1270" b="508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
                    <pic:cNvPicPr>
                      <a:picLocks noChangeAspect="1" noChangeArrowheads="1"/>
                    </pic:cNvPicPr>
                  </pic:nvPicPr>
                  <pic:blipFill>
                    <a:blip r:embed="rId15" cstate="print"/>
                    <a:stretch>
                      <a:fillRect/>
                    </a:stretch>
                  </pic:blipFill>
                  <pic:spPr bwMode="auto">
                    <a:xfrm>
                      <a:off x="0" y="0"/>
                      <a:ext cx="5068940" cy="2233454"/>
                    </a:xfrm>
                    <a:prstGeom prst="rect">
                      <a:avLst/>
                    </a:prstGeom>
                  </pic:spPr>
                </pic:pic>
              </a:graphicData>
            </a:graphic>
          </wp:inline>
        </w:drawing>
      </w:r>
    </w:p>
    <w:p w:rsidR="00F727FE" w:rsidRPr="00167C37" w:rsidRDefault="00EB3FFC" w:rsidP="00F727FE">
      <w:pPr>
        <w:pStyle w:val="a7"/>
        <w:numPr>
          <w:ilvl w:val="0"/>
          <w:numId w:val="15"/>
        </w:numPr>
        <w:jc w:val="both"/>
        <w:rPr>
          <w:rFonts w:cstheme="minorHAnsi"/>
        </w:rPr>
      </w:pPr>
      <w:r w:rsidRPr="00786A85">
        <w:rPr>
          <w:rFonts w:eastAsia="Calibri" w:cstheme="minorHAnsi"/>
          <w:b/>
          <w:bCs/>
        </w:rPr>
        <w:t>The most common approach to handle bookkeeping and tax accounts was for the business owners or managers to handle bookkeeping personally</w:t>
      </w:r>
      <w:r w:rsidRPr="00BF5883">
        <w:rPr>
          <w:rFonts w:eastAsia="Calibri" w:cstheme="minorHAnsi"/>
          <w:b/>
          <w:bCs/>
        </w:rPr>
        <w:t xml:space="preserve">, </w:t>
      </w:r>
      <w:r w:rsidR="00E279B5">
        <w:rPr>
          <w:rFonts w:eastAsia="Calibri" w:cstheme="minorHAnsi"/>
          <w:b/>
          <w:bCs/>
        </w:rPr>
        <w:t xml:space="preserve">as </w:t>
      </w:r>
      <w:r w:rsidRPr="00BF5883">
        <w:rPr>
          <w:rFonts w:eastAsia="Calibri" w:cstheme="minorHAnsi"/>
          <w:b/>
          <w:bCs/>
        </w:rPr>
        <w:t>reported by 63.6 percent of respondents</w:t>
      </w:r>
      <w:r w:rsidRPr="00786A85">
        <w:rPr>
          <w:rFonts w:eastAsia="Calibri" w:cstheme="minorHAnsi"/>
        </w:rPr>
        <w:t xml:space="preserve">. </w:t>
      </w:r>
      <w:r>
        <w:rPr>
          <w:rFonts w:eastAsia="Calibri" w:cstheme="minorHAnsi"/>
        </w:rPr>
        <w:t xml:space="preserve">Among businesses with no employees, </w:t>
      </w:r>
      <w:r w:rsidRPr="00786A85">
        <w:rPr>
          <w:rFonts w:eastAsia="Calibri" w:cstheme="minorHAnsi"/>
        </w:rPr>
        <w:t>87.9</w:t>
      </w:r>
      <w:r>
        <w:rPr>
          <w:rFonts w:eastAsia="Calibri" w:cstheme="minorHAnsi"/>
        </w:rPr>
        <w:t xml:space="preserve"> percent</w:t>
      </w:r>
      <w:r w:rsidRPr="00786A85">
        <w:rPr>
          <w:rFonts w:eastAsia="Calibri" w:cstheme="minorHAnsi"/>
        </w:rPr>
        <w:t xml:space="preserve"> </w:t>
      </w:r>
      <w:r>
        <w:rPr>
          <w:rFonts w:eastAsia="Calibri" w:cstheme="minorHAnsi"/>
        </w:rPr>
        <w:t>owners or managers</w:t>
      </w:r>
      <w:r w:rsidRPr="00786A85">
        <w:rPr>
          <w:rFonts w:eastAsia="Calibri" w:cstheme="minorHAnsi"/>
        </w:rPr>
        <w:t xml:space="preserve"> </w:t>
      </w:r>
      <w:r w:rsidR="00E279B5">
        <w:rPr>
          <w:rFonts w:eastAsia="Calibri" w:cstheme="minorHAnsi"/>
        </w:rPr>
        <w:t xml:space="preserve">reported that they </w:t>
      </w:r>
      <w:r w:rsidRPr="00786A85">
        <w:rPr>
          <w:rFonts w:eastAsia="Calibri" w:cstheme="minorHAnsi"/>
        </w:rPr>
        <w:t>managed bookkeeping personally, whereas only 32.8</w:t>
      </w:r>
      <w:r>
        <w:rPr>
          <w:rFonts w:eastAsia="Calibri" w:cstheme="minorHAnsi"/>
        </w:rPr>
        <w:t xml:space="preserve"> percent</w:t>
      </w:r>
      <w:r w:rsidRPr="00786A85">
        <w:rPr>
          <w:rFonts w:eastAsia="Calibri" w:cstheme="minorHAnsi"/>
        </w:rPr>
        <w:t xml:space="preserve"> of businesses with up to 50 employees did so</w:t>
      </w:r>
      <w:r>
        <w:rPr>
          <w:rFonts w:eastAsia="Calibri" w:cstheme="minorHAnsi"/>
        </w:rPr>
        <w:t xml:space="preserve"> (Table </w:t>
      </w:r>
      <w:r w:rsidR="00DB2765">
        <w:rPr>
          <w:rFonts w:eastAsia="Calibri" w:cstheme="minorHAnsi"/>
        </w:rPr>
        <w:t>3</w:t>
      </w:r>
      <w:r>
        <w:rPr>
          <w:rFonts w:eastAsia="Calibri" w:cstheme="minorHAnsi"/>
        </w:rPr>
        <w:t>)</w:t>
      </w:r>
      <w:r w:rsidRPr="00786A85">
        <w:rPr>
          <w:rFonts w:eastAsia="Calibri" w:cstheme="minorHAnsi"/>
        </w:rPr>
        <w:t>. For larger businesses with over 50 employees, this figure dropped to 0</w:t>
      </w:r>
      <w:r>
        <w:rPr>
          <w:rFonts w:eastAsia="Calibri" w:cstheme="minorHAnsi"/>
        </w:rPr>
        <w:t xml:space="preserve"> percent</w:t>
      </w:r>
      <w:r w:rsidR="00B00DFE">
        <w:rPr>
          <w:rFonts w:eastAsia="Calibri" w:cstheme="minorHAnsi"/>
        </w:rPr>
        <w:t xml:space="preserve">: these businesses </w:t>
      </w:r>
      <w:r>
        <w:rPr>
          <w:rFonts w:eastAsia="Calibri" w:cstheme="minorHAnsi"/>
        </w:rPr>
        <w:t>relied on their professional employees for these tasks</w:t>
      </w:r>
      <w:r w:rsidRPr="00786A85">
        <w:rPr>
          <w:rFonts w:eastAsia="Calibri" w:cstheme="minorHAnsi"/>
        </w:rPr>
        <w:t xml:space="preserve">. </w:t>
      </w:r>
      <w:r>
        <w:rPr>
          <w:rFonts w:eastAsia="Calibri" w:cstheme="minorHAnsi"/>
        </w:rPr>
        <w:t xml:space="preserve">Legal entities </w:t>
      </w:r>
      <w:r w:rsidRPr="00786A85">
        <w:rPr>
          <w:rFonts w:eastAsia="Calibri" w:cstheme="minorHAnsi"/>
        </w:rPr>
        <w:t>relied heavily on their own employees (69.6</w:t>
      </w:r>
      <w:r>
        <w:rPr>
          <w:rFonts w:eastAsia="Calibri" w:cstheme="minorHAnsi"/>
        </w:rPr>
        <w:t xml:space="preserve"> percent</w:t>
      </w:r>
      <w:r w:rsidRPr="00786A85">
        <w:rPr>
          <w:rFonts w:eastAsia="Calibri" w:cstheme="minorHAnsi"/>
        </w:rPr>
        <w:t>), outside specialists (12.7</w:t>
      </w:r>
      <w:r>
        <w:rPr>
          <w:rFonts w:eastAsia="Calibri" w:cstheme="minorHAnsi"/>
        </w:rPr>
        <w:t xml:space="preserve"> percent</w:t>
      </w:r>
      <w:r w:rsidRPr="00786A85">
        <w:rPr>
          <w:rFonts w:eastAsia="Calibri" w:cstheme="minorHAnsi"/>
        </w:rPr>
        <w:t>), or a combination of in-</w:t>
      </w:r>
      <w:r w:rsidRPr="00786A85">
        <w:rPr>
          <w:rFonts w:eastAsia="Calibri" w:cstheme="minorHAnsi"/>
        </w:rPr>
        <w:lastRenderedPageBreak/>
        <w:t>house and external services (11.1</w:t>
      </w:r>
      <w:r>
        <w:rPr>
          <w:rFonts w:eastAsia="Calibri" w:cstheme="minorHAnsi"/>
        </w:rPr>
        <w:t xml:space="preserve"> percent</w:t>
      </w:r>
      <w:r w:rsidRPr="00786A85">
        <w:rPr>
          <w:rFonts w:eastAsia="Calibri" w:cstheme="minorHAnsi"/>
        </w:rPr>
        <w:t>).</w:t>
      </w:r>
      <w:r>
        <w:rPr>
          <w:rFonts w:eastAsia="Calibri" w:cstheme="minorHAnsi"/>
        </w:rPr>
        <w:t xml:space="preserve"> </w:t>
      </w:r>
      <w:r w:rsidR="00042E5D">
        <w:rPr>
          <w:rFonts w:eastAsia="Calibri" w:cstheme="minorHAnsi"/>
        </w:rPr>
        <w:t xml:space="preserve">Businesses report that most of the staff responsible for </w:t>
      </w:r>
      <w:r>
        <w:rPr>
          <w:rFonts w:eastAsia="Calibri" w:cstheme="minorHAnsi"/>
        </w:rPr>
        <w:t>tax accounting and book</w:t>
      </w:r>
      <w:r w:rsidR="002F6C3C">
        <w:rPr>
          <w:rFonts w:eastAsia="Calibri" w:cstheme="minorHAnsi"/>
        </w:rPr>
        <w:t>keep</w:t>
      </w:r>
      <w:r>
        <w:rPr>
          <w:rFonts w:eastAsia="Calibri" w:cstheme="minorHAnsi"/>
        </w:rPr>
        <w:t xml:space="preserve">ing </w:t>
      </w:r>
      <w:proofErr w:type="gramStart"/>
      <w:r w:rsidR="00042E5D">
        <w:rPr>
          <w:rFonts w:eastAsia="Calibri" w:cstheme="minorHAnsi"/>
        </w:rPr>
        <w:t>are</w:t>
      </w:r>
      <w:proofErr w:type="gramEnd"/>
      <w:r w:rsidR="00042E5D">
        <w:rPr>
          <w:rFonts w:eastAsia="Calibri" w:cstheme="minorHAnsi"/>
        </w:rPr>
        <w:t xml:space="preserve"> </w:t>
      </w:r>
      <w:r>
        <w:rPr>
          <w:rFonts w:eastAsia="Calibri" w:cstheme="minorHAnsi"/>
        </w:rPr>
        <w:t xml:space="preserve">female (Figure </w:t>
      </w:r>
      <w:r w:rsidR="00555AC6">
        <w:rPr>
          <w:rFonts w:eastAsia="Calibri" w:cstheme="minorHAnsi"/>
        </w:rPr>
        <w:t>7</w:t>
      </w:r>
      <w:r>
        <w:rPr>
          <w:rFonts w:eastAsia="Calibri" w:cstheme="minorHAnsi"/>
        </w:rPr>
        <w:t xml:space="preserve">). </w:t>
      </w:r>
    </w:p>
    <w:p w:rsidR="00EB3FFC" w:rsidRDefault="00EB3FFC" w:rsidP="00F727FE">
      <w:pPr>
        <w:spacing w:before="120" w:after="120"/>
        <w:rPr>
          <w:b/>
          <w:bCs/>
        </w:rPr>
      </w:pPr>
      <w:proofErr w:type="gramStart"/>
      <w:r>
        <w:rPr>
          <w:b/>
          <w:bCs/>
        </w:rPr>
        <w:t xml:space="preserve">Table </w:t>
      </w:r>
      <w:r w:rsidR="00900079">
        <w:rPr>
          <w:b/>
          <w:bCs/>
        </w:rPr>
        <w:t>3</w:t>
      </w:r>
      <w:r>
        <w:rPr>
          <w:b/>
          <w:bCs/>
        </w:rPr>
        <w:t>.</w:t>
      </w:r>
      <w:proofErr w:type="gramEnd"/>
      <w:r>
        <w:rPr>
          <w:b/>
          <w:bCs/>
        </w:rPr>
        <w:t xml:space="preserve"> Who was in Charge of Bookkeeping and Tax </w:t>
      </w:r>
      <w:proofErr w:type="gramStart"/>
      <w:r>
        <w:rPr>
          <w:b/>
          <w:bCs/>
        </w:rPr>
        <w:t>Accounting</w:t>
      </w:r>
      <w:proofErr w:type="gramEnd"/>
      <w:r>
        <w:rPr>
          <w:b/>
          <w:bCs/>
        </w:rPr>
        <w:t xml:space="preserve"> in 2023</w:t>
      </w:r>
    </w:p>
    <w:tbl>
      <w:tblPr>
        <w:tblStyle w:val="GridTable4Accent1"/>
        <w:tblW w:w="9350" w:type="dxa"/>
        <w:tblLayout w:type="fixed"/>
        <w:tblLook w:val="04A0"/>
      </w:tblPr>
      <w:tblGrid>
        <w:gridCol w:w="4594"/>
        <w:gridCol w:w="1476"/>
        <w:gridCol w:w="1206"/>
        <w:gridCol w:w="1206"/>
        <w:gridCol w:w="868"/>
      </w:tblGrid>
      <w:tr w:rsidR="00EB3FFC" w:rsidRPr="00F7010B" w:rsidTr="00BF5883">
        <w:trPr>
          <w:cnfStyle w:val="100000000000"/>
          <w:trHeight w:val="300"/>
          <w:tblHeader/>
        </w:trPr>
        <w:tc>
          <w:tcPr>
            <w:cnfStyle w:val="001000000000"/>
            <w:tcW w:w="0" w:type="dxa"/>
            <w:tcBorders>
              <w:top w:val="single" w:sz="4" w:space="0" w:color="549E39"/>
              <w:left w:val="single" w:sz="4" w:space="0" w:color="549E39"/>
              <w:bottom w:val="single" w:sz="4" w:space="0" w:color="000000"/>
              <w:right w:val="single" w:sz="4" w:space="0" w:color="549E39"/>
            </w:tcBorders>
          </w:tcPr>
          <w:p w:rsidR="00EB3FFC" w:rsidRPr="00F7010B" w:rsidRDefault="00EB3FFC" w:rsidP="004F450E">
            <w:pPr>
              <w:rPr>
                <w:rFonts w:asciiTheme="minorHAnsi" w:hAnsiTheme="minorHAnsi" w:cstheme="minorHAnsi"/>
                <w:kern w:val="2"/>
                <w:szCs w:val="18"/>
              </w:rPr>
            </w:pPr>
          </w:p>
        </w:tc>
        <w:tc>
          <w:tcPr>
            <w:tcW w:w="0" w:type="dxa"/>
            <w:tcBorders>
              <w:top w:val="single" w:sz="4" w:space="0" w:color="549E39"/>
              <w:left w:val="single" w:sz="4" w:space="0" w:color="549E39"/>
              <w:bottom w:val="single" w:sz="4" w:space="0" w:color="000000"/>
              <w:right w:val="single" w:sz="4" w:space="0" w:color="549E39"/>
            </w:tcBorders>
          </w:tcPr>
          <w:p w:rsidR="00EB3FFC" w:rsidRPr="00F7010B" w:rsidRDefault="00EB3FFC" w:rsidP="00BE45A1">
            <w:pPr>
              <w:jc w:val="left"/>
              <w:cnfStyle w:val="100000000000"/>
              <w:rPr>
                <w:rFonts w:asciiTheme="minorHAnsi" w:hAnsiTheme="minorHAnsi" w:cstheme="minorHAnsi"/>
                <w:kern w:val="2"/>
                <w:szCs w:val="18"/>
              </w:rPr>
            </w:pPr>
            <w:r w:rsidRPr="00F7010B">
              <w:rPr>
                <w:rFonts w:asciiTheme="minorHAnsi" w:hAnsiTheme="minorHAnsi" w:cstheme="minorHAnsi"/>
                <w:kern w:val="2"/>
                <w:szCs w:val="18"/>
              </w:rPr>
              <w:t>No employee</w:t>
            </w:r>
          </w:p>
        </w:tc>
        <w:tc>
          <w:tcPr>
            <w:tcW w:w="0" w:type="dxa"/>
            <w:tcBorders>
              <w:top w:val="single" w:sz="4" w:space="0" w:color="549E39"/>
              <w:left w:val="single" w:sz="4" w:space="0" w:color="549E39"/>
              <w:bottom w:val="single" w:sz="4" w:space="0" w:color="000000"/>
              <w:right w:val="single" w:sz="4" w:space="0" w:color="549E39"/>
            </w:tcBorders>
          </w:tcPr>
          <w:p w:rsidR="00EB3FFC" w:rsidRPr="00F7010B" w:rsidRDefault="00BE45A1" w:rsidP="00BE45A1">
            <w:pPr>
              <w:jc w:val="left"/>
              <w:cnfStyle w:val="100000000000"/>
              <w:rPr>
                <w:rFonts w:asciiTheme="minorHAnsi" w:hAnsiTheme="minorHAnsi" w:cstheme="minorHAnsi"/>
                <w:kern w:val="2"/>
                <w:szCs w:val="18"/>
              </w:rPr>
            </w:pPr>
            <w:r>
              <w:rPr>
                <w:rFonts w:asciiTheme="minorHAnsi" w:hAnsiTheme="minorHAnsi" w:cstheme="minorHAnsi"/>
                <w:kern w:val="2"/>
                <w:szCs w:val="18"/>
              </w:rPr>
              <w:t>U</w:t>
            </w:r>
            <w:r w:rsidR="00EB3FFC" w:rsidRPr="00F7010B">
              <w:rPr>
                <w:rFonts w:asciiTheme="minorHAnsi" w:hAnsiTheme="minorHAnsi" w:cstheme="minorHAnsi"/>
                <w:kern w:val="2"/>
                <w:szCs w:val="18"/>
              </w:rPr>
              <w:t>p to 50 employees</w:t>
            </w:r>
          </w:p>
        </w:tc>
        <w:tc>
          <w:tcPr>
            <w:tcW w:w="0" w:type="dxa"/>
            <w:tcBorders>
              <w:top w:val="single" w:sz="4" w:space="0" w:color="549E39"/>
              <w:left w:val="single" w:sz="4" w:space="0" w:color="549E39"/>
              <w:bottom w:val="single" w:sz="4" w:space="0" w:color="000000"/>
              <w:right w:val="single" w:sz="4" w:space="0" w:color="549E39"/>
            </w:tcBorders>
          </w:tcPr>
          <w:p w:rsidR="00EB3FFC" w:rsidRPr="00F7010B" w:rsidRDefault="00EB3FFC" w:rsidP="00BE45A1">
            <w:pPr>
              <w:jc w:val="left"/>
              <w:cnfStyle w:val="100000000000"/>
              <w:rPr>
                <w:rFonts w:asciiTheme="minorHAnsi" w:hAnsiTheme="minorHAnsi" w:cstheme="minorHAnsi"/>
                <w:kern w:val="2"/>
                <w:szCs w:val="18"/>
              </w:rPr>
            </w:pPr>
            <w:r w:rsidRPr="00F7010B">
              <w:rPr>
                <w:rFonts w:asciiTheme="minorHAnsi" w:hAnsiTheme="minorHAnsi" w:cstheme="minorHAnsi"/>
                <w:kern w:val="2"/>
                <w:szCs w:val="18"/>
              </w:rPr>
              <w:t>Over 50 employees</w:t>
            </w:r>
          </w:p>
        </w:tc>
        <w:tc>
          <w:tcPr>
            <w:tcW w:w="0" w:type="dxa"/>
            <w:tcBorders>
              <w:top w:val="single" w:sz="4" w:space="0" w:color="549E39"/>
              <w:left w:val="single" w:sz="4" w:space="0" w:color="549E39"/>
              <w:bottom w:val="single" w:sz="4" w:space="0" w:color="000000"/>
              <w:right w:val="single" w:sz="4" w:space="0" w:color="549E39"/>
            </w:tcBorders>
          </w:tcPr>
          <w:p w:rsidR="00EB3FFC" w:rsidRPr="00F7010B" w:rsidRDefault="00EB3FFC" w:rsidP="00BE45A1">
            <w:pPr>
              <w:jc w:val="left"/>
              <w:cnfStyle w:val="100000000000"/>
              <w:rPr>
                <w:rFonts w:asciiTheme="minorHAnsi" w:hAnsiTheme="minorHAnsi" w:cstheme="minorHAnsi"/>
                <w:kern w:val="2"/>
                <w:szCs w:val="18"/>
              </w:rPr>
            </w:pPr>
            <w:r w:rsidRPr="00F7010B">
              <w:rPr>
                <w:rFonts w:asciiTheme="minorHAnsi" w:hAnsiTheme="minorHAnsi" w:cstheme="minorHAnsi"/>
                <w:kern w:val="2"/>
                <w:szCs w:val="18"/>
              </w:rPr>
              <w:t>Overall</w:t>
            </w:r>
          </w:p>
        </w:tc>
      </w:tr>
      <w:tr w:rsidR="00EB3FFC" w:rsidRPr="00F7010B" w:rsidTr="004F450E">
        <w:trPr>
          <w:cnfStyle w:val="000000100000"/>
          <w:trHeight w:val="300"/>
        </w:trPr>
        <w:tc>
          <w:tcPr>
            <w:cnfStyle w:val="001000000000"/>
            <w:tcW w:w="9350" w:type="dxa"/>
            <w:gridSpan w:val="5"/>
            <w:tcBorders>
              <w:top w:val="single" w:sz="4" w:space="0" w:color="000000"/>
            </w:tcBorders>
            <w:shd w:val="clear" w:color="auto" w:fill="4472C4" w:themeFill="accent1"/>
          </w:tcPr>
          <w:p w:rsidR="00EB3FFC" w:rsidRPr="00F7010B" w:rsidRDefault="00EB3FFC" w:rsidP="004F450E">
            <w:pPr>
              <w:jc w:val="center"/>
              <w:rPr>
                <w:rFonts w:asciiTheme="minorHAnsi" w:hAnsiTheme="minorHAnsi" w:cstheme="minorHAnsi"/>
                <w:color w:val="FFFFFF" w:themeColor="background1"/>
                <w:szCs w:val="18"/>
              </w:rPr>
            </w:pPr>
            <w:r w:rsidRPr="00F7010B">
              <w:rPr>
                <w:rFonts w:asciiTheme="minorHAnsi" w:hAnsiTheme="minorHAnsi" w:cstheme="minorHAnsi"/>
                <w:b/>
                <w:bCs w:val="0"/>
                <w:color w:val="FFFFFF" w:themeColor="background1"/>
                <w:kern w:val="2"/>
                <w:szCs w:val="18"/>
              </w:rPr>
              <w:t>Country Level</w:t>
            </w:r>
          </w:p>
        </w:tc>
      </w:tr>
      <w:tr w:rsidR="00EB3FFC" w:rsidRPr="00F7010B" w:rsidTr="004F450E">
        <w:trPr>
          <w:trHeight w:val="300"/>
        </w:trPr>
        <w:tc>
          <w:tcPr>
            <w:cnfStyle w:val="001000000000"/>
            <w:tcW w:w="4594" w:type="dxa"/>
          </w:tcPr>
          <w:p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Employees only</w:t>
            </w:r>
          </w:p>
        </w:tc>
        <w:tc>
          <w:tcPr>
            <w:tcW w:w="147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0.1</w:t>
            </w:r>
          </w:p>
        </w:tc>
        <w:tc>
          <w:tcPr>
            <w:tcW w:w="120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43.6</w:t>
            </w:r>
          </w:p>
        </w:tc>
        <w:tc>
          <w:tcPr>
            <w:tcW w:w="120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93.2</w:t>
            </w:r>
          </w:p>
        </w:tc>
        <w:tc>
          <w:tcPr>
            <w:tcW w:w="868"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18.7</w:t>
            </w:r>
          </w:p>
        </w:tc>
      </w:tr>
      <w:tr w:rsidR="00EB3FFC" w:rsidRPr="00F7010B" w:rsidTr="004F450E">
        <w:trPr>
          <w:cnfStyle w:val="000000100000"/>
          <w:trHeight w:val="300"/>
        </w:trPr>
        <w:tc>
          <w:tcPr>
            <w:cnfStyle w:val="001000000000"/>
            <w:tcW w:w="4594" w:type="dxa"/>
          </w:tcPr>
          <w:p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The sole proprietor (personally)</w:t>
            </w:r>
          </w:p>
        </w:tc>
        <w:tc>
          <w:tcPr>
            <w:tcW w:w="1476"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87.9</w:t>
            </w:r>
          </w:p>
        </w:tc>
        <w:tc>
          <w:tcPr>
            <w:tcW w:w="1206"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32.8</w:t>
            </w:r>
          </w:p>
        </w:tc>
        <w:tc>
          <w:tcPr>
            <w:tcW w:w="1206"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0</w:t>
            </w:r>
          </w:p>
        </w:tc>
        <w:tc>
          <w:tcPr>
            <w:tcW w:w="868"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65.1</w:t>
            </w:r>
          </w:p>
        </w:tc>
      </w:tr>
      <w:tr w:rsidR="00EB3FFC" w:rsidRPr="00F7010B" w:rsidTr="004F450E">
        <w:trPr>
          <w:trHeight w:val="300"/>
        </w:trPr>
        <w:tc>
          <w:tcPr>
            <w:cnfStyle w:val="001000000000"/>
            <w:tcW w:w="4594" w:type="dxa"/>
          </w:tcPr>
          <w:p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Only outside specialists/outsourcing company</w:t>
            </w:r>
          </w:p>
        </w:tc>
        <w:tc>
          <w:tcPr>
            <w:tcW w:w="147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7</w:t>
            </w:r>
          </w:p>
        </w:tc>
        <w:tc>
          <w:tcPr>
            <w:tcW w:w="120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10.2</w:t>
            </w:r>
          </w:p>
        </w:tc>
        <w:tc>
          <w:tcPr>
            <w:tcW w:w="120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0</w:t>
            </w:r>
          </w:p>
        </w:tc>
        <w:tc>
          <w:tcPr>
            <w:tcW w:w="868"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8</w:t>
            </w:r>
          </w:p>
        </w:tc>
      </w:tr>
      <w:tr w:rsidR="00EB3FFC" w:rsidRPr="00F7010B" w:rsidTr="004F450E">
        <w:trPr>
          <w:cnfStyle w:val="000000100000"/>
          <w:trHeight w:val="300"/>
        </w:trPr>
        <w:tc>
          <w:tcPr>
            <w:cnfStyle w:val="001000000000"/>
            <w:tcW w:w="4594" w:type="dxa"/>
          </w:tcPr>
          <w:p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Both: own employees and outside specialists/outsourcing company</w:t>
            </w:r>
          </w:p>
        </w:tc>
        <w:tc>
          <w:tcPr>
            <w:tcW w:w="1476"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1.6</w:t>
            </w:r>
          </w:p>
        </w:tc>
        <w:tc>
          <w:tcPr>
            <w:tcW w:w="1206"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8.5</w:t>
            </w:r>
          </w:p>
        </w:tc>
        <w:tc>
          <w:tcPr>
            <w:tcW w:w="1206"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6.8</w:t>
            </w:r>
          </w:p>
        </w:tc>
        <w:tc>
          <w:tcPr>
            <w:tcW w:w="868"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4.3</w:t>
            </w:r>
          </w:p>
        </w:tc>
      </w:tr>
      <w:tr w:rsidR="00EB3FFC" w:rsidRPr="00F7010B" w:rsidTr="004F450E">
        <w:trPr>
          <w:trHeight w:val="300"/>
        </w:trPr>
        <w:tc>
          <w:tcPr>
            <w:cnfStyle w:val="001000000000"/>
            <w:tcW w:w="4594" w:type="dxa"/>
          </w:tcPr>
          <w:p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No bookkeeping is necessary in accordance with the chosen taxation system</w:t>
            </w:r>
          </w:p>
        </w:tc>
        <w:tc>
          <w:tcPr>
            <w:tcW w:w="147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2.4</w:t>
            </w:r>
          </w:p>
        </w:tc>
        <w:tc>
          <w:tcPr>
            <w:tcW w:w="120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2</w:t>
            </w:r>
          </w:p>
        </w:tc>
        <w:tc>
          <w:tcPr>
            <w:tcW w:w="120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0</w:t>
            </w:r>
          </w:p>
        </w:tc>
        <w:tc>
          <w:tcPr>
            <w:tcW w:w="868"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2.2</w:t>
            </w:r>
          </w:p>
        </w:tc>
      </w:tr>
      <w:tr w:rsidR="00EB3FFC" w:rsidRPr="00F7010B" w:rsidTr="004F450E">
        <w:trPr>
          <w:cnfStyle w:val="000000100000"/>
          <w:trHeight w:val="300"/>
        </w:trPr>
        <w:tc>
          <w:tcPr>
            <w:cnfStyle w:val="001000000000"/>
            <w:tcW w:w="4594" w:type="dxa"/>
          </w:tcPr>
          <w:p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Does not know</w:t>
            </w:r>
          </w:p>
        </w:tc>
        <w:tc>
          <w:tcPr>
            <w:tcW w:w="1476"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0.4</w:t>
            </w:r>
          </w:p>
        </w:tc>
        <w:tc>
          <w:tcPr>
            <w:tcW w:w="1206"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0.7</w:t>
            </w:r>
          </w:p>
        </w:tc>
        <w:tc>
          <w:tcPr>
            <w:tcW w:w="1206"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0</w:t>
            </w:r>
          </w:p>
        </w:tc>
        <w:tc>
          <w:tcPr>
            <w:tcW w:w="868"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0.5</w:t>
            </w:r>
          </w:p>
        </w:tc>
      </w:tr>
      <w:tr w:rsidR="00EB3FFC" w:rsidRPr="00F7010B" w:rsidTr="004F450E">
        <w:trPr>
          <w:trHeight w:val="300"/>
        </w:trPr>
        <w:tc>
          <w:tcPr>
            <w:cnfStyle w:val="001000000000"/>
            <w:tcW w:w="4594" w:type="dxa"/>
          </w:tcPr>
          <w:p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Refused to answer</w:t>
            </w:r>
          </w:p>
        </w:tc>
        <w:tc>
          <w:tcPr>
            <w:tcW w:w="147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0.5</w:t>
            </w:r>
          </w:p>
        </w:tc>
        <w:tc>
          <w:tcPr>
            <w:tcW w:w="120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2.2</w:t>
            </w:r>
          </w:p>
        </w:tc>
        <w:tc>
          <w:tcPr>
            <w:tcW w:w="120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0</w:t>
            </w:r>
          </w:p>
        </w:tc>
        <w:tc>
          <w:tcPr>
            <w:tcW w:w="868"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1.1</w:t>
            </w:r>
          </w:p>
        </w:tc>
      </w:tr>
      <w:tr w:rsidR="00EB3FFC" w:rsidRPr="00F7010B" w:rsidTr="004F450E">
        <w:trPr>
          <w:cnfStyle w:val="000000100000"/>
          <w:trHeight w:val="300"/>
        </w:trPr>
        <w:tc>
          <w:tcPr>
            <w:cnfStyle w:val="001000000000"/>
            <w:tcW w:w="4594" w:type="dxa"/>
          </w:tcPr>
          <w:p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Total</w:t>
            </w:r>
          </w:p>
        </w:tc>
        <w:tc>
          <w:tcPr>
            <w:tcW w:w="1476"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100</w:t>
            </w:r>
          </w:p>
        </w:tc>
        <w:tc>
          <w:tcPr>
            <w:tcW w:w="1206"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100</w:t>
            </w:r>
          </w:p>
        </w:tc>
        <w:tc>
          <w:tcPr>
            <w:tcW w:w="1206"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100</w:t>
            </w:r>
          </w:p>
        </w:tc>
        <w:tc>
          <w:tcPr>
            <w:tcW w:w="868"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100</w:t>
            </w:r>
          </w:p>
        </w:tc>
      </w:tr>
      <w:tr w:rsidR="00EB3FFC" w:rsidRPr="00F7010B" w:rsidTr="004F450E">
        <w:trPr>
          <w:trHeight w:hRule="exact" w:val="300"/>
        </w:trPr>
        <w:tc>
          <w:tcPr>
            <w:cnfStyle w:val="001000000000"/>
            <w:tcW w:w="4594" w:type="dxa"/>
          </w:tcPr>
          <w:p w:rsidR="00EB3FFC" w:rsidRPr="00F7010B" w:rsidRDefault="00EB3FFC" w:rsidP="004F450E">
            <w:pPr>
              <w:rPr>
                <w:rFonts w:asciiTheme="minorHAnsi" w:hAnsiTheme="minorHAnsi" w:cstheme="minorHAnsi"/>
                <w:kern w:val="2"/>
                <w:szCs w:val="18"/>
              </w:rPr>
            </w:pPr>
          </w:p>
        </w:tc>
        <w:tc>
          <w:tcPr>
            <w:tcW w:w="1476" w:type="dxa"/>
          </w:tcPr>
          <w:p w:rsidR="00EB3FFC" w:rsidRPr="00F7010B" w:rsidRDefault="00EB3FFC" w:rsidP="004F450E">
            <w:pPr>
              <w:cnfStyle w:val="000000000000"/>
              <w:rPr>
                <w:rFonts w:asciiTheme="minorHAnsi" w:hAnsiTheme="minorHAnsi" w:cstheme="minorHAnsi"/>
                <w:kern w:val="2"/>
                <w:szCs w:val="18"/>
              </w:rPr>
            </w:pPr>
          </w:p>
        </w:tc>
        <w:tc>
          <w:tcPr>
            <w:tcW w:w="1206" w:type="dxa"/>
          </w:tcPr>
          <w:p w:rsidR="00EB3FFC" w:rsidRPr="00F7010B" w:rsidRDefault="00EB3FFC" w:rsidP="004F450E">
            <w:pPr>
              <w:cnfStyle w:val="000000000000"/>
              <w:rPr>
                <w:rFonts w:asciiTheme="minorHAnsi" w:hAnsiTheme="minorHAnsi" w:cstheme="minorHAnsi"/>
                <w:kern w:val="2"/>
                <w:szCs w:val="18"/>
              </w:rPr>
            </w:pPr>
          </w:p>
        </w:tc>
        <w:tc>
          <w:tcPr>
            <w:tcW w:w="1206" w:type="dxa"/>
          </w:tcPr>
          <w:p w:rsidR="00EB3FFC" w:rsidRPr="00F7010B" w:rsidRDefault="00EB3FFC" w:rsidP="004F450E">
            <w:pPr>
              <w:cnfStyle w:val="000000000000"/>
              <w:rPr>
                <w:rFonts w:asciiTheme="minorHAnsi" w:hAnsiTheme="minorHAnsi" w:cstheme="minorHAnsi"/>
                <w:kern w:val="2"/>
                <w:szCs w:val="18"/>
              </w:rPr>
            </w:pPr>
          </w:p>
        </w:tc>
        <w:tc>
          <w:tcPr>
            <w:tcW w:w="868" w:type="dxa"/>
          </w:tcPr>
          <w:p w:rsidR="00EB3FFC" w:rsidRPr="00F7010B" w:rsidRDefault="00EB3FFC" w:rsidP="004F450E">
            <w:pPr>
              <w:cnfStyle w:val="000000000000"/>
              <w:rPr>
                <w:rFonts w:asciiTheme="minorHAnsi" w:hAnsiTheme="minorHAnsi" w:cstheme="minorHAnsi"/>
                <w:kern w:val="2"/>
                <w:szCs w:val="18"/>
              </w:rPr>
            </w:pPr>
          </w:p>
        </w:tc>
      </w:tr>
      <w:tr w:rsidR="00EB3FFC" w:rsidRPr="00F7010B" w:rsidTr="004F450E">
        <w:trPr>
          <w:cnfStyle w:val="000000100000"/>
          <w:trHeight w:val="300"/>
        </w:trPr>
        <w:tc>
          <w:tcPr>
            <w:cnfStyle w:val="001000000000"/>
            <w:tcW w:w="9350" w:type="dxa"/>
            <w:gridSpan w:val="5"/>
            <w:shd w:val="clear" w:color="auto" w:fill="4472C4" w:themeFill="accent1"/>
          </w:tcPr>
          <w:p w:rsidR="00EB3FFC" w:rsidRPr="00F7010B" w:rsidRDefault="00EB3FFC" w:rsidP="004F450E">
            <w:pPr>
              <w:jc w:val="center"/>
              <w:rPr>
                <w:rFonts w:asciiTheme="minorHAnsi" w:hAnsiTheme="minorHAnsi" w:cstheme="minorHAnsi"/>
                <w:b/>
                <w:bCs w:val="0"/>
                <w:color w:val="FFFFFF" w:themeColor="background1"/>
                <w:szCs w:val="18"/>
              </w:rPr>
            </w:pPr>
            <w:r w:rsidRPr="00F7010B">
              <w:rPr>
                <w:rFonts w:asciiTheme="minorHAnsi" w:hAnsiTheme="minorHAnsi" w:cstheme="minorHAnsi"/>
                <w:b/>
                <w:bCs w:val="0"/>
                <w:color w:val="FFFFFF" w:themeColor="background1"/>
                <w:kern w:val="2"/>
                <w:szCs w:val="18"/>
              </w:rPr>
              <w:t>Only if business is sole proprietors</w:t>
            </w:r>
          </w:p>
        </w:tc>
      </w:tr>
      <w:tr w:rsidR="00EB3FFC" w:rsidRPr="00F7010B" w:rsidTr="004F450E">
        <w:trPr>
          <w:trHeight w:val="300"/>
        </w:trPr>
        <w:tc>
          <w:tcPr>
            <w:cnfStyle w:val="001000000000"/>
            <w:tcW w:w="4594" w:type="dxa"/>
          </w:tcPr>
          <w:p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Employees only</w:t>
            </w:r>
          </w:p>
        </w:tc>
        <w:tc>
          <w:tcPr>
            <w:tcW w:w="147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0</w:t>
            </w:r>
          </w:p>
        </w:tc>
        <w:tc>
          <w:tcPr>
            <w:tcW w:w="120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7.11</w:t>
            </w:r>
          </w:p>
        </w:tc>
        <w:tc>
          <w:tcPr>
            <w:tcW w:w="120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 </w:t>
            </w:r>
          </w:p>
        </w:tc>
        <w:tc>
          <w:tcPr>
            <w:tcW w:w="868"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1.46</w:t>
            </w:r>
          </w:p>
        </w:tc>
      </w:tr>
      <w:tr w:rsidR="00EB3FFC" w:rsidRPr="00F7010B" w:rsidTr="004F450E">
        <w:trPr>
          <w:cnfStyle w:val="000000100000"/>
          <w:trHeight w:val="300"/>
        </w:trPr>
        <w:tc>
          <w:tcPr>
            <w:cnfStyle w:val="001000000000"/>
            <w:tcW w:w="4594" w:type="dxa"/>
          </w:tcPr>
          <w:p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The sole proprietor (personally)</w:t>
            </w:r>
          </w:p>
        </w:tc>
        <w:tc>
          <w:tcPr>
            <w:tcW w:w="1476"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88.09</w:t>
            </w:r>
          </w:p>
        </w:tc>
        <w:tc>
          <w:tcPr>
            <w:tcW w:w="1206"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78.51</w:t>
            </w:r>
          </w:p>
        </w:tc>
        <w:tc>
          <w:tcPr>
            <w:tcW w:w="1206"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 </w:t>
            </w:r>
          </w:p>
        </w:tc>
        <w:tc>
          <w:tcPr>
            <w:tcW w:w="868"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86.12</w:t>
            </w:r>
          </w:p>
        </w:tc>
      </w:tr>
      <w:tr w:rsidR="00EB3FFC" w:rsidRPr="00F7010B" w:rsidTr="004F450E">
        <w:trPr>
          <w:trHeight w:val="300"/>
        </w:trPr>
        <w:tc>
          <w:tcPr>
            <w:cnfStyle w:val="001000000000"/>
            <w:tcW w:w="4594" w:type="dxa"/>
          </w:tcPr>
          <w:p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Only outside specialists/outsourcing company</w:t>
            </w:r>
          </w:p>
        </w:tc>
        <w:tc>
          <w:tcPr>
            <w:tcW w:w="147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6.95</w:t>
            </w:r>
          </w:p>
        </w:tc>
        <w:tc>
          <w:tcPr>
            <w:tcW w:w="120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8.41</w:t>
            </w:r>
          </w:p>
        </w:tc>
        <w:tc>
          <w:tcPr>
            <w:tcW w:w="120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 </w:t>
            </w:r>
          </w:p>
        </w:tc>
        <w:tc>
          <w:tcPr>
            <w:tcW w:w="868"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7.25</w:t>
            </w:r>
          </w:p>
        </w:tc>
      </w:tr>
      <w:tr w:rsidR="00EB3FFC" w:rsidRPr="00F7010B" w:rsidTr="004F450E">
        <w:trPr>
          <w:cnfStyle w:val="000000100000"/>
          <w:trHeight w:val="300"/>
        </w:trPr>
        <w:tc>
          <w:tcPr>
            <w:cnfStyle w:val="001000000000"/>
            <w:tcW w:w="4594" w:type="dxa"/>
          </w:tcPr>
          <w:p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Both: own employees and outside specialists/outsourcing company</w:t>
            </w:r>
          </w:p>
        </w:tc>
        <w:tc>
          <w:tcPr>
            <w:tcW w:w="1476"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1.57</w:t>
            </w:r>
          </w:p>
        </w:tc>
        <w:tc>
          <w:tcPr>
            <w:tcW w:w="1206"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3.37</w:t>
            </w:r>
          </w:p>
        </w:tc>
        <w:tc>
          <w:tcPr>
            <w:tcW w:w="1206"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 </w:t>
            </w:r>
          </w:p>
        </w:tc>
        <w:tc>
          <w:tcPr>
            <w:tcW w:w="868"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1.94</w:t>
            </w:r>
          </w:p>
        </w:tc>
      </w:tr>
      <w:tr w:rsidR="00EB3FFC" w:rsidRPr="00F7010B" w:rsidTr="004F450E">
        <w:trPr>
          <w:trHeight w:val="300"/>
        </w:trPr>
        <w:tc>
          <w:tcPr>
            <w:cnfStyle w:val="001000000000"/>
            <w:tcW w:w="4594" w:type="dxa"/>
          </w:tcPr>
          <w:p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No bookkeeping is necessary in accordance with the chosen taxation system</w:t>
            </w:r>
          </w:p>
        </w:tc>
        <w:tc>
          <w:tcPr>
            <w:tcW w:w="147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2.44</w:t>
            </w:r>
          </w:p>
        </w:tc>
        <w:tc>
          <w:tcPr>
            <w:tcW w:w="120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2.38</w:t>
            </w:r>
          </w:p>
        </w:tc>
        <w:tc>
          <w:tcPr>
            <w:tcW w:w="120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 </w:t>
            </w:r>
          </w:p>
        </w:tc>
        <w:tc>
          <w:tcPr>
            <w:tcW w:w="868"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2.43</w:t>
            </w:r>
          </w:p>
        </w:tc>
      </w:tr>
      <w:tr w:rsidR="00EB3FFC" w:rsidRPr="00F7010B" w:rsidTr="004F450E">
        <w:trPr>
          <w:cnfStyle w:val="000000100000"/>
          <w:trHeight w:val="300"/>
        </w:trPr>
        <w:tc>
          <w:tcPr>
            <w:cnfStyle w:val="001000000000"/>
            <w:tcW w:w="4594" w:type="dxa"/>
          </w:tcPr>
          <w:p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Does not know</w:t>
            </w:r>
          </w:p>
        </w:tc>
        <w:tc>
          <w:tcPr>
            <w:tcW w:w="1476"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0.44</w:t>
            </w:r>
          </w:p>
        </w:tc>
        <w:tc>
          <w:tcPr>
            <w:tcW w:w="1206"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0</w:t>
            </w:r>
          </w:p>
        </w:tc>
        <w:tc>
          <w:tcPr>
            <w:tcW w:w="1206"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 </w:t>
            </w:r>
          </w:p>
        </w:tc>
        <w:tc>
          <w:tcPr>
            <w:tcW w:w="868"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0.35</w:t>
            </w:r>
          </w:p>
        </w:tc>
      </w:tr>
      <w:tr w:rsidR="00EB3FFC" w:rsidRPr="00F7010B" w:rsidTr="004F450E">
        <w:trPr>
          <w:trHeight w:val="300"/>
        </w:trPr>
        <w:tc>
          <w:tcPr>
            <w:cnfStyle w:val="001000000000"/>
            <w:tcW w:w="4594" w:type="dxa"/>
          </w:tcPr>
          <w:p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Refused to answer</w:t>
            </w:r>
          </w:p>
        </w:tc>
        <w:tc>
          <w:tcPr>
            <w:tcW w:w="147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0.51</w:t>
            </w:r>
          </w:p>
        </w:tc>
        <w:tc>
          <w:tcPr>
            <w:tcW w:w="120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0.23</w:t>
            </w:r>
          </w:p>
        </w:tc>
        <w:tc>
          <w:tcPr>
            <w:tcW w:w="120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 </w:t>
            </w:r>
          </w:p>
        </w:tc>
        <w:tc>
          <w:tcPr>
            <w:tcW w:w="868"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0.45</w:t>
            </w:r>
          </w:p>
        </w:tc>
      </w:tr>
      <w:tr w:rsidR="00EB3FFC" w:rsidRPr="00F7010B" w:rsidTr="004F450E">
        <w:trPr>
          <w:cnfStyle w:val="000000100000"/>
          <w:trHeight w:val="300"/>
        </w:trPr>
        <w:tc>
          <w:tcPr>
            <w:cnfStyle w:val="001000000000"/>
            <w:tcW w:w="4594" w:type="dxa"/>
          </w:tcPr>
          <w:p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Total</w:t>
            </w:r>
          </w:p>
        </w:tc>
        <w:tc>
          <w:tcPr>
            <w:tcW w:w="1476"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100</w:t>
            </w:r>
          </w:p>
        </w:tc>
        <w:tc>
          <w:tcPr>
            <w:tcW w:w="1206"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100</w:t>
            </w:r>
          </w:p>
        </w:tc>
        <w:tc>
          <w:tcPr>
            <w:tcW w:w="1206" w:type="dxa"/>
          </w:tcPr>
          <w:p w:rsidR="00EB3FFC" w:rsidRPr="00F7010B" w:rsidRDefault="00EB3FFC" w:rsidP="004F450E">
            <w:pPr>
              <w:cnfStyle w:val="000000100000"/>
              <w:rPr>
                <w:rFonts w:asciiTheme="minorHAnsi" w:hAnsiTheme="minorHAnsi" w:cstheme="minorHAnsi"/>
                <w:kern w:val="2"/>
                <w:szCs w:val="18"/>
              </w:rPr>
            </w:pPr>
          </w:p>
        </w:tc>
        <w:tc>
          <w:tcPr>
            <w:tcW w:w="868"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100</w:t>
            </w:r>
          </w:p>
        </w:tc>
      </w:tr>
      <w:tr w:rsidR="00EB3FFC" w:rsidRPr="00F7010B" w:rsidTr="004F450E">
        <w:trPr>
          <w:trHeight w:hRule="exact" w:val="300"/>
        </w:trPr>
        <w:tc>
          <w:tcPr>
            <w:cnfStyle w:val="001000000000"/>
            <w:tcW w:w="4594" w:type="dxa"/>
          </w:tcPr>
          <w:p w:rsidR="00EB3FFC" w:rsidRPr="00F7010B" w:rsidRDefault="00EB3FFC" w:rsidP="004F450E">
            <w:pPr>
              <w:rPr>
                <w:rFonts w:asciiTheme="minorHAnsi" w:hAnsiTheme="minorHAnsi" w:cstheme="minorHAnsi"/>
                <w:kern w:val="2"/>
                <w:szCs w:val="18"/>
              </w:rPr>
            </w:pPr>
          </w:p>
        </w:tc>
        <w:tc>
          <w:tcPr>
            <w:tcW w:w="1476" w:type="dxa"/>
          </w:tcPr>
          <w:p w:rsidR="00EB3FFC" w:rsidRPr="00F7010B" w:rsidRDefault="00EB3FFC" w:rsidP="004F450E">
            <w:pPr>
              <w:cnfStyle w:val="000000000000"/>
              <w:rPr>
                <w:rFonts w:asciiTheme="minorHAnsi" w:hAnsiTheme="minorHAnsi" w:cstheme="minorHAnsi"/>
                <w:kern w:val="2"/>
                <w:szCs w:val="18"/>
              </w:rPr>
            </w:pPr>
          </w:p>
        </w:tc>
        <w:tc>
          <w:tcPr>
            <w:tcW w:w="1206" w:type="dxa"/>
          </w:tcPr>
          <w:p w:rsidR="00EB3FFC" w:rsidRPr="00F7010B" w:rsidRDefault="00EB3FFC" w:rsidP="004F450E">
            <w:pPr>
              <w:cnfStyle w:val="000000000000"/>
              <w:rPr>
                <w:rFonts w:asciiTheme="minorHAnsi" w:hAnsiTheme="minorHAnsi" w:cstheme="minorHAnsi"/>
                <w:kern w:val="2"/>
                <w:szCs w:val="18"/>
              </w:rPr>
            </w:pPr>
          </w:p>
        </w:tc>
        <w:tc>
          <w:tcPr>
            <w:tcW w:w="1206" w:type="dxa"/>
          </w:tcPr>
          <w:p w:rsidR="00EB3FFC" w:rsidRPr="00F7010B" w:rsidRDefault="00EB3FFC" w:rsidP="004F450E">
            <w:pPr>
              <w:cnfStyle w:val="000000000000"/>
              <w:rPr>
                <w:rFonts w:asciiTheme="minorHAnsi" w:hAnsiTheme="minorHAnsi" w:cstheme="minorHAnsi"/>
                <w:kern w:val="2"/>
                <w:szCs w:val="18"/>
              </w:rPr>
            </w:pPr>
          </w:p>
        </w:tc>
        <w:tc>
          <w:tcPr>
            <w:tcW w:w="868" w:type="dxa"/>
          </w:tcPr>
          <w:p w:rsidR="00EB3FFC" w:rsidRPr="00F7010B" w:rsidRDefault="00EB3FFC" w:rsidP="004F450E">
            <w:pPr>
              <w:cnfStyle w:val="000000000000"/>
              <w:rPr>
                <w:rFonts w:asciiTheme="minorHAnsi" w:hAnsiTheme="minorHAnsi" w:cstheme="minorHAnsi"/>
                <w:kern w:val="2"/>
                <w:szCs w:val="18"/>
              </w:rPr>
            </w:pPr>
          </w:p>
        </w:tc>
      </w:tr>
      <w:tr w:rsidR="00EB3FFC" w:rsidRPr="00F7010B" w:rsidTr="004F450E">
        <w:trPr>
          <w:cnfStyle w:val="000000100000"/>
          <w:trHeight w:val="359"/>
        </w:trPr>
        <w:tc>
          <w:tcPr>
            <w:cnfStyle w:val="001000000000"/>
            <w:tcW w:w="9350" w:type="dxa"/>
            <w:gridSpan w:val="5"/>
            <w:shd w:val="clear" w:color="auto" w:fill="4472C4" w:themeFill="accent1"/>
          </w:tcPr>
          <w:p w:rsidR="00EB3FFC" w:rsidRPr="00F7010B" w:rsidRDefault="00EB3FFC" w:rsidP="004F450E">
            <w:pPr>
              <w:jc w:val="center"/>
              <w:rPr>
                <w:rFonts w:asciiTheme="minorHAnsi" w:hAnsiTheme="minorHAnsi" w:cstheme="minorHAnsi"/>
                <w:color w:val="FFFFFF" w:themeColor="background1"/>
                <w:szCs w:val="18"/>
              </w:rPr>
            </w:pPr>
            <w:r w:rsidRPr="00F7010B">
              <w:rPr>
                <w:rFonts w:asciiTheme="minorHAnsi" w:hAnsiTheme="minorHAnsi" w:cstheme="minorHAnsi"/>
                <w:b/>
                <w:bCs w:val="0"/>
                <w:color w:val="FFFFFF" w:themeColor="background1"/>
                <w:kern w:val="2"/>
                <w:szCs w:val="18"/>
              </w:rPr>
              <w:t>Only if business is Legal entity</w:t>
            </w:r>
          </w:p>
        </w:tc>
      </w:tr>
      <w:tr w:rsidR="00EB3FFC" w:rsidRPr="00F7010B" w:rsidTr="004F450E">
        <w:trPr>
          <w:trHeight w:val="300"/>
        </w:trPr>
        <w:tc>
          <w:tcPr>
            <w:cnfStyle w:val="001000000000"/>
            <w:tcW w:w="4594" w:type="dxa"/>
          </w:tcPr>
          <w:p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Employees only</w:t>
            </w:r>
          </w:p>
        </w:tc>
        <w:tc>
          <w:tcPr>
            <w:tcW w:w="147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31.62</w:t>
            </w:r>
          </w:p>
        </w:tc>
        <w:tc>
          <w:tcPr>
            <w:tcW w:w="120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69.81</w:t>
            </w:r>
          </w:p>
        </w:tc>
        <w:tc>
          <w:tcPr>
            <w:tcW w:w="120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93.15</w:t>
            </w:r>
          </w:p>
        </w:tc>
        <w:tc>
          <w:tcPr>
            <w:tcW w:w="868"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72.15</w:t>
            </w:r>
          </w:p>
        </w:tc>
      </w:tr>
      <w:tr w:rsidR="00EB3FFC" w:rsidRPr="00F7010B" w:rsidTr="004F450E">
        <w:trPr>
          <w:cnfStyle w:val="000000100000"/>
          <w:trHeight w:val="300"/>
        </w:trPr>
        <w:tc>
          <w:tcPr>
            <w:cnfStyle w:val="001000000000"/>
            <w:tcW w:w="8482" w:type="dxa"/>
            <w:gridSpan w:val="4"/>
          </w:tcPr>
          <w:p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The sole proprietor (personally)</w:t>
            </w:r>
          </w:p>
        </w:tc>
        <w:tc>
          <w:tcPr>
            <w:tcW w:w="868"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 </w:t>
            </w:r>
          </w:p>
        </w:tc>
      </w:tr>
      <w:tr w:rsidR="00EB3FFC" w:rsidRPr="00F7010B" w:rsidTr="004F450E">
        <w:trPr>
          <w:trHeight w:val="300"/>
        </w:trPr>
        <w:tc>
          <w:tcPr>
            <w:cnfStyle w:val="001000000000"/>
            <w:tcW w:w="4594" w:type="dxa"/>
          </w:tcPr>
          <w:p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Only outside specialists/outsourcing company</w:t>
            </w:r>
          </w:p>
        </w:tc>
        <w:tc>
          <w:tcPr>
            <w:tcW w:w="147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68.38</w:t>
            </w:r>
          </w:p>
        </w:tc>
        <w:tc>
          <w:tcPr>
            <w:tcW w:w="120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11.5</w:t>
            </w:r>
          </w:p>
        </w:tc>
        <w:tc>
          <w:tcPr>
            <w:tcW w:w="120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0</w:t>
            </w:r>
          </w:p>
        </w:tc>
        <w:tc>
          <w:tcPr>
            <w:tcW w:w="868"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10.5</w:t>
            </w:r>
          </w:p>
        </w:tc>
      </w:tr>
      <w:tr w:rsidR="00EB3FFC" w:rsidRPr="00F7010B" w:rsidTr="004F450E">
        <w:trPr>
          <w:cnfStyle w:val="000000100000"/>
          <w:trHeight w:val="300"/>
        </w:trPr>
        <w:tc>
          <w:tcPr>
            <w:cnfStyle w:val="001000000000"/>
            <w:tcW w:w="4594" w:type="dxa"/>
          </w:tcPr>
          <w:p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Both: own employees and outside specialists/outsourcing company</w:t>
            </w:r>
          </w:p>
        </w:tc>
        <w:tc>
          <w:tcPr>
            <w:tcW w:w="1476"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0</w:t>
            </w:r>
          </w:p>
        </w:tc>
        <w:tc>
          <w:tcPr>
            <w:tcW w:w="1206"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12.12</w:t>
            </w:r>
          </w:p>
        </w:tc>
        <w:tc>
          <w:tcPr>
            <w:tcW w:w="1206"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6.85</w:t>
            </w:r>
          </w:p>
        </w:tc>
        <w:tc>
          <w:tcPr>
            <w:tcW w:w="868"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11.51</w:t>
            </w:r>
          </w:p>
        </w:tc>
      </w:tr>
      <w:tr w:rsidR="00EB3FFC" w:rsidRPr="00F7010B" w:rsidTr="004F450E">
        <w:trPr>
          <w:trHeight w:val="300"/>
        </w:trPr>
        <w:tc>
          <w:tcPr>
            <w:cnfStyle w:val="001000000000"/>
            <w:tcW w:w="4594" w:type="dxa"/>
          </w:tcPr>
          <w:p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No bookkeeping is necessary in accordance with the chosen taxation system</w:t>
            </w:r>
          </w:p>
        </w:tc>
        <w:tc>
          <w:tcPr>
            <w:tcW w:w="147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0</w:t>
            </w:r>
          </w:p>
        </w:tc>
        <w:tc>
          <w:tcPr>
            <w:tcW w:w="120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1.66</w:t>
            </w:r>
          </w:p>
        </w:tc>
        <w:tc>
          <w:tcPr>
            <w:tcW w:w="120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0</w:t>
            </w:r>
          </w:p>
        </w:tc>
        <w:tc>
          <w:tcPr>
            <w:tcW w:w="868"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1.47</w:t>
            </w:r>
          </w:p>
        </w:tc>
      </w:tr>
      <w:tr w:rsidR="00EB3FFC" w:rsidRPr="00F7010B" w:rsidTr="004F450E">
        <w:trPr>
          <w:cnfStyle w:val="000000100000"/>
          <w:trHeight w:val="300"/>
        </w:trPr>
        <w:tc>
          <w:tcPr>
            <w:cnfStyle w:val="001000000000"/>
            <w:tcW w:w="4594" w:type="dxa"/>
          </w:tcPr>
          <w:p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Does not know</w:t>
            </w:r>
          </w:p>
        </w:tc>
        <w:tc>
          <w:tcPr>
            <w:tcW w:w="1476"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0</w:t>
            </w:r>
          </w:p>
        </w:tc>
        <w:tc>
          <w:tcPr>
            <w:tcW w:w="1206"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1.25</w:t>
            </w:r>
          </w:p>
        </w:tc>
        <w:tc>
          <w:tcPr>
            <w:tcW w:w="1206"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0</w:t>
            </w:r>
          </w:p>
        </w:tc>
        <w:tc>
          <w:tcPr>
            <w:tcW w:w="868"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1.11</w:t>
            </w:r>
          </w:p>
        </w:tc>
      </w:tr>
      <w:tr w:rsidR="00EB3FFC" w:rsidRPr="00F7010B" w:rsidTr="004F450E">
        <w:trPr>
          <w:trHeight w:val="300"/>
        </w:trPr>
        <w:tc>
          <w:tcPr>
            <w:cnfStyle w:val="001000000000"/>
            <w:tcW w:w="4594" w:type="dxa"/>
          </w:tcPr>
          <w:p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Refused to answer</w:t>
            </w:r>
          </w:p>
        </w:tc>
        <w:tc>
          <w:tcPr>
            <w:tcW w:w="147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0</w:t>
            </w:r>
          </w:p>
        </w:tc>
        <w:tc>
          <w:tcPr>
            <w:tcW w:w="120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3.67</w:t>
            </w:r>
          </w:p>
        </w:tc>
        <w:tc>
          <w:tcPr>
            <w:tcW w:w="1206"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0</w:t>
            </w:r>
          </w:p>
        </w:tc>
        <w:tc>
          <w:tcPr>
            <w:tcW w:w="868" w:type="dxa"/>
          </w:tcPr>
          <w:p w:rsidR="00EB3FFC" w:rsidRPr="00F7010B" w:rsidRDefault="00EB3FFC" w:rsidP="004F450E">
            <w:pPr>
              <w:cnfStyle w:val="000000000000"/>
              <w:rPr>
                <w:rFonts w:asciiTheme="minorHAnsi" w:hAnsiTheme="minorHAnsi" w:cstheme="minorHAnsi"/>
                <w:kern w:val="2"/>
                <w:szCs w:val="18"/>
              </w:rPr>
            </w:pPr>
            <w:r w:rsidRPr="00F7010B">
              <w:rPr>
                <w:rFonts w:asciiTheme="minorHAnsi" w:hAnsiTheme="minorHAnsi" w:cstheme="minorHAnsi"/>
                <w:kern w:val="2"/>
                <w:szCs w:val="18"/>
              </w:rPr>
              <w:t>3.26</w:t>
            </w:r>
          </w:p>
        </w:tc>
      </w:tr>
      <w:tr w:rsidR="00EB3FFC" w:rsidRPr="00F7010B" w:rsidTr="004F450E">
        <w:trPr>
          <w:cnfStyle w:val="000000100000"/>
          <w:trHeight w:val="300"/>
        </w:trPr>
        <w:tc>
          <w:tcPr>
            <w:cnfStyle w:val="001000000000"/>
            <w:tcW w:w="4594" w:type="dxa"/>
          </w:tcPr>
          <w:p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Total</w:t>
            </w:r>
          </w:p>
        </w:tc>
        <w:tc>
          <w:tcPr>
            <w:tcW w:w="1476"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100</w:t>
            </w:r>
          </w:p>
        </w:tc>
        <w:tc>
          <w:tcPr>
            <w:tcW w:w="1206"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100</w:t>
            </w:r>
          </w:p>
        </w:tc>
        <w:tc>
          <w:tcPr>
            <w:tcW w:w="1206"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100</w:t>
            </w:r>
          </w:p>
        </w:tc>
        <w:tc>
          <w:tcPr>
            <w:tcW w:w="868" w:type="dxa"/>
          </w:tcPr>
          <w:p w:rsidR="00EB3FFC" w:rsidRPr="00F7010B" w:rsidRDefault="00EB3FFC" w:rsidP="004F450E">
            <w:pPr>
              <w:cnfStyle w:val="000000100000"/>
              <w:rPr>
                <w:rFonts w:asciiTheme="minorHAnsi" w:hAnsiTheme="minorHAnsi" w:cstheme="minorHAnsi"/>
                <w:kern w:val="2"/>
                <w:szCs w:val="18"/>
              </w:rPr>
            </w:pPr>
            <w:r w:rsidRPr="00F7010B">
              <w:rPr>
                <w:rFonts w:asciiTheme="minorHAnsi" w:hAnsiTheme="minorHAnsi" w:cstheme="minorHAnsi"/>
                <w:kern w:val="2"/>
                <w:szCs w:val="18"/>
              </w:rPr>
              <w:t>100</w:t>
            </w:r>
          </w:p>
        </w:tc>
      </w:tr>
    </w:tbl>
    <w:p w:rsidR="00EB3FFC" w:rsidRDefault="00EB3FFC" w:rsidP="00EB3FFC">
      <w:pPr>
        <w:rPr>
          <w:b/>
          <w:bCs/>
        </w:rPr>
      </w:pPr>
    </w:p>
    <w:p w:rsidR="00DC6AC3" w:rsidRDefault="00DC6AC3" w:rsidP="00EB3FFC">
      <w:pPr>
        <w:rPr>
          <w:b/>
          <w:bCs/>
        </w:rPr>
      </w:pPr>
    </w:p>
    <w:p w:rsidR="00DC6AC3" w:rsidRDefault="00DC6AC3" w:rsidP="00EB3FFC">
      <w:pPr>
        <w:rPr>
          <w:b/>
          <w:bCs/>
        </w:rPr>
      </w:pPr>
    </w:p>
    <w:p w:rsidR="00EB3FFC" w:rsidRDefault="00EB3FFC" w:rsidP="00EB3FFC">
      <w:pPr>
        <w:rPr>
          <w:b/>
          <w:bCs/>
        </w:rPr>
      </w:pPr>
      <w:proofErr w:type="gramStart"/>
      <w:r>
        <w:rPr>
          <w:b/>
          <w:bCs/>
        </w:rPr>
        <w:lastRenderedPageBreak/>
        <w:t xml:space="preserve">Figure </w:t>
      </w:r>
      <w:r w:rsidR="00555AC6">
        <w:rPr>
          <w:b/>
          <w:bCs/>
        </w:rPr>
        <w:t>7</w:t>
      </w:r>
      <w:r>
        <w:rPr>
          <w:b/>
          <w:bCs/>
        </w:rPr>
        <w:t>.</w:t>
      </w:r>
      <w:proofErr w:type="gramEnd"/>
      <w:r>
        <w:rPr>
          <w:b/>
          <w:bCs/>
        </w:rPr>
        <w:t xml:space="preserve"> </w:t>
      </w:r>
      <w:r w:rsidRPr="00B44AB9">
        <w:rPr>
          <w:b/>
          <w:bCs/>
        </w:rPr>
        <w:t>In total, how many employees do you have who were responsible for book-keeping and/or tax accounting for your business in 2023</w:t>
      </w:r>
    </w:p>
    <w:p w:rsidR="00EB3FFC" w:rsidRDefault="00EB3FFC" w:rsidP="00EB3FFC">
      <w:pPr>
        <w:rPr>
          <w:b/>
          <w:bCs/>
        </w:rPr>
      </w:pPr>
      <w:r>
        <w:rPr>
          <w:noProof/>
          <w:lang w:val="uk-UA" w:eastAsia="uk-UA"/>
        </w:rPr>
        <w:drawing>
          <wp:inline distT="0" distB="0" distL="0" distR="0">
            <wp:extent cx="5757062" cy="2479853"/>
            <wp:effectExtent l="0" t="0" r="15240" b="15875"/>
            <wp:docPr id="25" name="Object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B3FFC" w:rsidRDefault="00EB3FFC" w:rsidP="00C604A8">
      <w:pPr>
        <w:pStyle w:val="a7"/>
        <w:ind w:left="360"/>
        <w:jc w:val="both"/>
      </w:pPr>
    </w:p>
    <w:p w:rsidR="00F727FE" w:rsidRPr="00167C37" w:rsidRDefault="00042E5D" w:rsidP="00F727FE">
      <w:pPr>
        <w:pStyle w:val="a7"/>
        <w:numPr>
          <w:ilvl w:val="0"/>
          <w:numId w:val="15"/>
        </w:numPr>
        <w:jc w:val="both"/>
        <w:rPr>
          <w:rFonts w:cstheme="minorHAnsi"/>
        </w:rPr>
      </w:pPr>
      <w:r>
        <w:rPr>
          <w:b/>
          <w:bCs/>
        </w:rPr>
        <w:t xml:space="preserve">Businesses report that the </w:t>
      </w:r>
      <w:r w:rsidR="00EB3FFC" w:rsidRPr="007D7731">
        <w:rPr>
          <w:b/>
          <w:bCs/>
        </w:rPr>
        <w:t>average time spent on tax compliance procedures was 7</w:t>
      </w:r>
      <w:r w:rsidR="000971D8">
        <w:rPr>
          <w:b/>
          <w:bCs/>
        </w:rPr>
        <w:t>4.4</w:t>
      </w:r>
      <w:r w:rsidR="00EB3FFC" w:rsidRPr="007D7731">
        <w:rPr>
          <w:b/>
          <w:bCs/>
        </w:rPr>
        <w:t xml:space="preserve"> person-days. </w:t>
      </w:r>
      <w:r w:rsidR="00EB3FFC" w:rsidRPr="007D7731">
        <w:t>Businesses with turnover exceeding UAH 80 million reported the highest average time spent</w:t>
      </w:r>
      <w:r>
        <w:t xml:space="preserve"> on tax compliance</w:t>
      </w:r>
      <w:r w:rsidR="00EB3FFC" w:rsidRPr="007D7731">
        <w:t>, reaching 369 person-days, compared to 35.7 days for those with turnover under UAH 1 million</w:t>
      </w:r>
      <w:r w:rsidR="00EB3FFC">
        <w:t xml:space="preserve"> (Table </w:t>
      </w:r>
      <w:r w:rsidR="00DB2765">
        <w:t>4</w:t>
      </w:r>
      <w:r w:rsidR="00EB3FFC">
        <w:t>)</w:t>
      </w:r>
      <w:r w:rsidR="00EB3FFC" w:rsidRPr="007D7731">
        <w:t>.</w:t>
      </w:r>
      <w:r w:rsidR="00EB3FFC" w:rsidRPr="007D7731">
        <w:rPr>
          <w:b/>
          <w:bCs/>
        </w:rPr>
        <w:t xml:space="preserve"> </w:t>
      </w:r>
      <w:r w:rsidR="00EB3FFC" w:rsidRPr="00F72BE4">
        <w:t xml:space="preserve">Businesses with a turnover of less than UAH 1 million </w:t>
      </w:r>
      <w:r>
        <w:t xml:space="preserve">reported spending </w:t>
      </w:r>
      <w:r w:rsidR="00EB3FFC" w:rsidRPr="00F72BE4">
        <w:t xml:space="preserve">an average of 14.4 days on office work, 7.7 days on submission of tax documents, and only 0.7 days on tax inspections. In contrast, businesses with a turnover exceeding UAH 80 million </w:t>
      </w:r>
      <w:r w:rsidR="00B7027E">
        <w:t xml:space="preserve">reported spending </w:t>
      </w:r>
      <w:r w:rsidR="00EB3FFC" w:rsidRPr="00F72BE4">
        <w:t>an average of 207.5 days on office work, 67.3 days on the submission of tax documents, and 28.9 days on tax inspections</w:t>
      </w:r>
      <w:r w:rsidR="00EB3FFC">
        <w:t>.</w:t>
      </w:r>
    </w:p>
    <w:p w:rsidR="00EB3FFC" w:rsidRDefault="00EB3FFC" w:rsidP="00EB3FFC">
      <w:pPr>
        <w:rPr>
          <w:b/>
          <w:bCs/>
        </w:rPr>
      </w:pPr>
      <w:proofErr w:type="gramStart"/>
      <w:r w:rsidRPr="00997506">
        <w:rPr>
          <w:b/>
          <w:bCs/>
        </w:rPr>
        <w:t xml:space="preserve">Table </w:t>
      </w:r>
      <w:r w:rsidR="00DB2765">
        <w:rPr>
          <w:b/>
          <w:bCs/>
        </w:rPr>
        <w:t>4</w:t>
      </w:r>
      <w:r w:rsidRPr="00997506">
        <w:rPr>
          <w:b/>
          <w:bCs/>
        </w:rPr>
        <w:t>.</w:t>
      </w:r>
      <w:proofErr w:type="gramEnd"/>
      <w:r w:rsidRPr="00997506">
        <w:rPr>
          <w:b/>
          <w:bCs/>
        </w:rPr>
        <w:t xml:space="preserve"> Average person-day spent annually on tax compliance procedures (days)</w:t>
      </w:r>
      <w:r w:rsidRPr="00BF03CB">
        <w:rPr>
          <w:rStyle w:val="a3"/>
          <w:rFonts w:cstheme="minorHAnsi"/>
          <w:kern w:val="2"/>
          <w:szCs w:val="18"/>
        </w:rPr>
        <w:t xml:space="preserve"> </w:t>
      </w:r>
      <w:r w:rsidRPr="002B7B1D">
        <w:rPr>
          <w:rStyle w:val="a3"/>
          <w:rFonts w:cstheme="minorHAnsi"/>
          <w:kern w:val="2"/>
          <w:szCs w:val="18"/>
        </w:rPr>
        <w:footnoteReference w:id="4"/>
      </w:r>
    </w:p>
    <w:tbl>
      <w:tblPr>
        <w:tblStyle w:val="GridTable4Accent1"/>
        <w:tblW w:w="9658" w:type="dxa"/>
        <w:tblLayout w:type="fixed"/>
        <w:tblLook w:val="04A0"/>
      </w:tblPr>
      <w:tblGrid>
        <w:gridCol w:w="1969"/>
        <w:gridCol w:w="722"/>
        <w:gridCol w:w="724"/>
        <w:gridCol w:w="758"/>
        <w:gridCol w:w="758"/>
        <w:gridCol w:w="758"/>
        <w:gridCol w:w="758"/>
        <w:gridCol w:w="877"/>
        <w:gridCol w:w="811"/>
        <w:gridCol w:w="758"/>
        <w:gridCol w:w="756"/>
        <w:gridCol w:w="9"/>
      </w:tblGrid>
      <w:tr w:rsidR="00EB3FFC" w:rsidRPr="002B7B1D" w:rsidTr="00F0715C">
        <w:trPr>
          <w:gridAfter w:val="1"/>
          <w:cnfStyle w:val="100000000000"/>
          <w:wAfter w:w="9" w:type="dxa"/>
          <w:cantSplit/>
          <w:trHeight w:val="1916"/>
          <w:tblHeader/>
        </w:trPr>
        <w:tc>
          <w:tcPr>
            <w:cnfStyle w:val="001000000000"/>
            <w:tcW w:w="0" w:type="dxa"/>
            <w:gridSpan w:val="2"/>
            <w:tcBorders>
              <w:top w:val="single" w:sz="4" w:space="0" w:color="FFFFFF"/>
              <w:left w:val="single" w:sz="4" w:space="0" w:color="FFFFFF"/>
              <w:bottom w:val="single" w:sz="4" w:space="0" w:color="FFFFFF"/>
              <w:right w:val="single" w:sz="4" w:space="0" w:color="FFFFFF"/>
            </w:tcBorders>
          </w:tcPr>
          <w:p w:rsidR="00EB3FFC" w:rsidRPr="002B7B1D" w:rsidRDefault="00EB3FFC" w:rsidP="00BF5883">
            <w:pPr>
              <w:jc w:val="left"/>
              <w:rPr>
                <w:rFonts w:asciiTheme="minorHAnsi" w:hAnsiTheme="minorHAnsi" w:cstheme="minorHAnsi"/>
                <w:kern w:val="2"/>
                <w:szCs w:val="18"/>
              </w:rPr>
            </w:pPr>
          </w:p>
        </w:tc>
        <w:tc>
          <w:tcPr>
            <w:tcW w:w="0" w:type="dxa"/>
            <w:tcBorders>
              <w:top w:val="single" w:sz="4" w:space="0" w:color="FFFFFF"/>
              <w:left w:val="single" w:sz="4" w:space="0" w:color="FFFFFF"/>
              <w:bottom w:val="single" w:sz="4" w:space="0" w:color="FFFFFF"/>
              <w:right w:val="single" w:sz="4" w:space="0" w:color="FFFFFF"/>
            </w:tcBorders>
            <w:textDirection w:val="tbRl"/>
          </w:tcPr>
          <w:p w:rsidR="00EB3FFC" w:rsidRPr="0083572F" w:rsidRDefault="00EB3FFC" w:rsidP="00BF5883">
            <w:pPr>
              <w:ind w:left="113" w:right="113"/>
              <w:jc w:val="left"/>
              <w:cnfStyle w:val="100000000000"/>
              <w:rPr>
                <w:rFonts w:asciiTheme="minorHAnsi" w:hAnsiTheme="minorHAnsi" w:cstheme="minorHAnsi"/>
                <w:szCs w:val="18"/>
              </w:rPr>
            </w:pPr>
            <w:r w:rsidRPr="0083572F">
              <w:rPr>
                <w:rFonts w:asciiTheme="minorHAnsi" w:hAnsiTheme="minorHAnsi" w:cstheme="minorHAnsi"/>
                <w:kern w:val="2"/>
                <w:szCs w:val="18"/>
              </w:rPr>
              <w:t>Total</w:t>
            </w:r>
          </w:p>
        </w:tc>
        <w:tc>
          <w:tcPr>
            <w:tcW w:w="0" w:type="dxa"/>
            <w:tcBorders>
              <w:top w:val="single" w:sz="4" w:space="0" w:color="FFFFFF"/>
              <w:left w:val="single" w:sz="4" w:space="0" w:color="FFFFFF"/>
              <w:bottom w:val="single" w:sz="4" w:space="0" w:color="FFFFFF"/>
              <w:right w:val="single" w:sz="4" w:space="0" w:color="FFFFFF"/>
            </w:tcBorders>
            <w:textDirection w:val="tbRl"/>
          </w:tcPr>
          <w:p w:rsidR="00EB3FFC" w:rsidRPr="0083572F" w:rsidRDefault="00EB3FFC" w:rsidP="00BF5883">
            <w:pPr>
              <w:ind w:left="113" w:right="113"/>
              <w:jc w:val="left"/>
              <w:cnfStyle w:val="100000000000"/>
              <w:rPr>
                <w:rFonts w:asciiTheme="minorHAnsi" w:hAnsiTheme="minorHAnsi" w:cstheme="minorHAnsi"/>
                <w:szCs w:val="18"/>
              </w:rPr>
            </w:pPr>
            <w:r w:rsidRPr="0083572F">
              <w:rPr>
                <w:rFonts w:asciiTheme="minorHAnsi" w:hAnsiTheme="minorHAnsi" w:cstheme="minorHAnsi"/>
                <w:kern w:val="2"/>
                <w:szCs w:val="18"/>
              </w:rPr>
              <w:t>Office work</w:t>
            </w:r>
          </w:p>
        </w:tc>
        <w:tc>
          <w:tcPr>
            <w:tcW w:w="0" w:type="dxa"/>
            <w:tcBorders>
              <w:top w:val="single" w:sz="4" w:space="0" w:color="FFFFFF"/>
              <w:left w:val="single" w:sz="4" w:space="0" w:color="FFFFFF"/>
              <w:bottom w:val="single" w:sz="4" w:space="0" w:color="FFFFFF"/>
              <w:right w:val="single" w:sz="4" w:space="0" w:color="FFFFFF"/>
            </w:tcBorders>
            <w:textDirection w:val="tbRl"/>
          </w:tcPr>
          <w:p w:rsidR="00EB3FFC" w:rsidRPr="0083572F" w:rsidRDefault="00EB3FFC" w:rsidP="00BF5883">
            <w:pPr>
              <w:ind w:left="113" w:right="113"/>
              <w:jc w:val="left"/>
              <w:cnfStyle w:val="100000000000"/>
              <w:rPr>
                <w:rFonts w:asciiTheme="minorHAnsi" w:hAnsiTheme="minorHAnsi" w:cstheme="minorHAnsi"/>
                <w:szCs w:val="18"/>
              </w:rPr>
            </w:pPr>
            <w:r w:rsidRPr="0083572F">
              <w:rPr>
                <w:rFonts w:asciiTheme="minorHAnsi" w:hAnsiTheme="minorHAnsi" w:cstheme="minorHAnsi"/>
                <w:kern w:val="2"/>
                <w:szCs w:val="18"/>
              </w:rPr>
              <w:t xml:space="preserve">Submission of tax documents </w:t>
            </w:r>
          </w:p>
        </w:tc>
        <w:tc>
          <w:tcPr>
            <w:tcW w:w="0" w:type="dxa"/>
            <w:tcBorders>
              <w:top w:val="single" w:sz="4" w:space="0" w:color="FFFFFF"/>
              <w:left w:val="single" w:sz="4" w:space="0" w:color="FFFFFF"/>
              <w:bottom w:val="single" w:sz="4" w:space="0" w:color="FFFFFF"/>
              <w:right w:val="single" w:sz="4" w:space="0" w:color="FFFFFF"/>
            </w:tcBorders>
            <w:textDirection w:val="tbRl"/>
          </w:tcPr>
          <w:p w:rsidR="00EB3FFC" w:rsidRPr="0083572F" w:rsidRDefault="00EB3FFC" w:rsidP="00BF5883">
            <w:pPr>
              <w:ind w:left="113" w:right="113"/>
              <w:jc w:val="left"/>
              <w:cnfStyle w:val="100000000000"/>
              <w:rPr>
                <w:rFonts w:asciiTheme="minorHAnsi" w:hAnsiTheme="minorHAnsi" w:cstheme="minorHAnsi"/>
                <w:szCs w:val="18"/>
              </w:rPr>
            </w:pPr>
            <w:r w:rsidRPr="0083572F">
              <w:rPr>
                <w:rFonts w:asciiTheme="minorHAnsi" w:hAnsiTheme="minorHAnsi" w:cstheme="minorHAnsi"/>
                <w:kern w:val="2"/>
                <w:szCs w:val="18"/>
              </w:rPr>
              <w:t>Trips to the tax office</w:t>
            </w:r>
          </w:p>
        </w:tc>
        <w:tc>
          <w:tcPr>
            <w:tcW w:w="0" w:type="dxa"/>
            <w:tcBorders>
              <w:top w:val="single" w:sz="4" w:space="0" w:color="FFFFFF"/>
              <w:left w:val="single" w:sz="4" w:space="0" w:color="FFFFFF"/>
              <w:bottom w:val="single" w:sz="4" w:space="0" w:color="FFFFFF"/>
              <w:right w:val="single" w:sz="4" w:space="0" w:color="FFFFFF"/>
            </w:tcBorders>
            <w:textDirection w:val="tbRl"/>
          </w:tcPr>
          <w:p w:rsidR="00EB3FFC" w:rsidRPr="0083572F" w:rsidRDefault="00EB3FFC" w:rsidP="00BF5883">
            <w:pPr>
              <w:ind w:left="113" w:right="113"/>
              <w:jc w:val="left"/>
              <w:cnfStyle w:val="100000000000"/>
              <w:rPr>
                <w:rFonts w:asciiTheme="minorHAnsi" w:hAnsiTheme="minorHAnsi" w:cstheme="minorHAnsi"/>
                <w:szCs w:val="18"/>
              </w:rPr>
            </w:pPr>
            <w:r w:rsidRPr="0083572F">
              <w:rPr>
                <w:rFonts w:asciiTheme="minorHAnsi" w:hAnsiTheme="minorHAnsi" w:cstheme="minorHAnsi"/>
                <w:kern w:val="2"/>
                <w:szCs w:val="18"/>
              </w:rPr>
              <w:t xml:space="preserve">Trips to the bank to pay taxes </w:t>
            </w:r>
          </w:p>
        </w:tc>
        <w:tc>
          <w:tcPr>
            <w:tcW w:w="0" w:type="dxa"/>
            <w:tcBorders>
              <w:top w:val="single" w:sz="4" w:space="0" w:color="FFFFFF"/>
              <w:left w:val="single" w:sz="4" w:space="0" w:color="FFFFFF"/>
              <w:bottom w:val="single" w:sz="4" w:space="0" w:color="FFFFFF"/>
              <w:right w:val="single" w:sz="4" w:space="0" w:color="FFFFFF"/>
            </w:tcBorders>
            <w:textDirection w:val="tbRl"/>
          </w:tcPr>
          <w:p w:rsidR="00EB3FFC" w:rsidRPr="0083572F" w:rsidRDefault="00EB3FFC" w:rsidP="00BF5883">
            <w:pPr>
              <w:ind w:left="113" w:right="113"/>
              <w:jc w:val="left"/>
              <w:cnfStyle w:val="100000000000"/>
              <w:rPr>
                <w:rFonts w:asciiTheme="minorHAnsi" w:hAnsiTheme="minorHAnsi" w:cstheme="minorHAnsi"/>
                <w:szCs w:val="18"/>
              </w:rPr>
            </w:pPr>
            <w:r w:rsidRPr="0083572F">
              <w:rPr>
                <w:rFonts w:asciiTheme="minorHAnsi" w:hAnsiTheme="minorHAnsi" w:cstheme="minorHAnsi"/>
                <w:kern w:val="2"/>
                <w:szCs w:val="18"/>
              </w:rPr>
              <w:t xml:space="preserve">Time for electronic banking </w:t>
            </w:r>
          </w:p>
        </w:tc>
        <w:tc>
          <w:tcPr>
            <w:tcW w:w="0" w:type="dxa"/>
            <w:tcBorders>
              <w:top w:val="single" w:sz="4" w:space="0" w:color="FFFFFF"/>
              <w:left w:val="single" w:sz="4" w:space="0" w:color="FFFFFF"/>
              <w:bottom w:val="single" w:sz="4" w:space="0" w:color="FFFFFF"/>
              <w:right w:val="single" w:sz="4" w:space="0" w:color="FFFFFF"/>
            </w:tcBorders>
            <w:textDirection w:val="tbRl"/>
          </w:tcPr>
          <w:p w:rsidR="00EB3FFC" w:rsidRPr="0083572F" w:rsidRDefault="00EB3FFC" w:rsidP="00BF5883">
            <w:pPr>
              <w:ind w:left="113" w:right="113"/>
              <w:jc w:val="left"/>
              <w:cnfStyle w:val="100000000000"/>
              <w:rPr>
                <w:rFonts w:asciiTheme="minorHAnsi" w:hAnsiTheme="minorHAnsi" w:cstheme="minorHAnsi"/>
                <w:szCs w:val="18"/>
              </w:rPr>
            </w:pPr>
            <w:r w:rsidRPr="0083572F">
              <w:rPr>
                <w:rFonts w:asciiTheme="minorHAnsi" w:hAnsiTheme="minorHAnsi" w:cstheme="minorHAnsi"/>
                <w:kern w:val="2"/>
                <w:szCs w:val="18"/>
              </w:rPr>
              <w:t>Other tax-related active.</w:t>
            </w:r>
          </w:p>
        </w:tc>
        <w:tc>
          <w:tcPr>
            <w:tcW w:w="0" w:type="dxa"/>
            <w:tcBorders>
              <w:top w:val="single" w:sz="4" w:space="0" w:color="FFFFFF"/>
              <w:left w:val="single" w:sz="4" w:space="0" w:color="FFFFFF"/>
              <w:bottom w:val="single" w:sz="4" w:space="0" w:color="FFFFFF"/>
              <w:right w:val="single" w:sz="4" w:space="0" w:color="FFFFFF"/>
            </w:tcBorders>
            <w:textDirection w:val="tbRl"/>
          </w:tcPr>
          <w:p w:rsidR="00EB3FFC" w:rsidRPr="0083572F" w:rsidRDefault="00EB3FFC" w:rsidP="00BF5883">
            <w:pPr>
              <w:ind w:left="113" w:right="113"/>
              <w:jc w:val="left"/>
              <w:cnfStyle w:val="100000000000"/>
              <w:rPr>
                <w:rFonts w:asciiTheme="minorHAnsi" w:hAnsiTheme="minorHAnsi" w:cstheme="minorHAnsi"/>
                <w:szCs w:val="18"/>
              </w:rPr>
            </w:pPr>
            <w:r w:rsidRPr="0083572F">
              <w:rPr>
                <w:rFonts w:asciiTheme="minorHAnsi" w:hAnsiTheme="minorHAnsi" w:cstheme="minorHAnsi"/>
                <w:kern w:val="2"/>
                <w:szCs w:val="18"/>
              </w:rPr>
              <w:t>Visits to submit tax reports</w:t>
            </w:r>
          </w:p>
        </w:tc>
        <w:tc>
          <w:tcPr>
            <w:tcW w:w="0" w:type="dxa"/>
            <w:tcBorders>
              <w:top w:val="single" w:sz="4" w:space="0" w:color="FFFFFF"/>
              <w:left w:val="single" w:sz="4" w:space="0" w:color="FFFFFF"/>
              <w:bottom w:val="single" w:sz="4" w:space="0" w:color="FFFFFF"/>
              <w:right w:val="single" w:sz="4" w:space="0" w:color="FFFFFF"/>
            </w:tcBorders>
            <w:textDirection w:val="tbRl"/>
          </w:tcPr>
          <w:p w:rsidR="00EB3FFC" w:rsidRPr="0083572F" w:rsidRDefault="00EB3FFC" w:rsidP="00BF5883">
            <w:pPr>
              <w:ind w:left="113" w:right="113"/>
              <w:jc w:val="left"/>
              <w:cnfStyle w:val="100000000000"/>
              <w:rPr>
                <w:rFonts w:asciiTheme="minorHAnsi" w:hAnsiTheme="minorHAnsi" w:cstheme="minorHAnsi"/>
                <w:szCs w:val="18"/>
              </w:rPr>
            </w:pPr>
            <w:r w:rsidRPr="0083572F">
              <w:rPr>
                <w:rFonts w:asciiTheme="minorHAnsi" w:hAnsiTheme="minorHAnsi" w:cstheme="minorHAnsi"/>
                <w:kern w:val="2"/>
                <w:szCs w:val="18"/>
              </w:rPr>
              <w:t>Tax inspections</w:t>
            </w:r>
          </w:p>
        </w:tc>
      </w:tr>
      <w:tr w:rsidR="00EB3FFC" w:rsidRPr="002B7B1D" w:rsidTr="00092339">
        <w:trPr>
          <w:cnfStyle w:val="000000100000"/>
          <w:trHeight w:val="251"/>
        </w:trPr>
        <w:tc>
          <w:tcPr>
            <w:cnfStyle w:val="001000000000"/>
            <w:tcW w:w="0" w:type="dxa"/>
            <w:gridSpan w:val="12"/>
            <w:tcBorders>
              <w:top w:val="single" w:sz="4" w:space="0" w:color="FFFFFF"/>
            </w:tcBorders>
            <w:shd w:val="clear" w:color="auto" w:fill="B4C6E7" w:themeFill="accent1" w:themeFillTint="66"/>
          </w:tcPr>
          <w:p w:rsidR="00EB3FFC" w:rsidRPr="002B7B1D" w:rsidRDefault="00EB3FFC" w:rsidP="004F450E">
            <w:pPr>
              <w:rPr>
                <w:rFonts w:asciiTheme="minorHAnsi" w:hAnsiTheme="minorHAnsi" w:cstheme="minorHAnsi"/>
                <w:b/>
                <w:bCs w:val="0"/>
                <w:szCs w:val="18"/>
              </w:rPr>
            </w:pPr>
            <w:r w:rsidRPr="002B7B1D">
              <w:rPr>
                <w:rFonts w:asciiTheme="minorHAnsi" w:hAnsiTheme="minorHAnsi" w:cstheme="minorHAnsi"/>
                <w:b/>
                <w:kern w:val="2"/>
                <w:szCs w:val="18"/>
              </w:rPr>
              <w:t>Turnover</w:t>
            </w:r>
          </w:p>
        </w:tc>
      </w:tr>
      <w:tr w:rsidR="00EB3FFC" w:rsidRPr="002B7B1D" w:rsidTr="004F450E">
        <w:trPr>
          <w:gridAfter w:val="1"/>
          <w:wAfter w:w="9" w:type="dxa"/>
          <w:trHeight w:val="315"/>
        </w:trPr>
        <w:tc>
          <w:tcPr>
            <w:cnfStyle w:val="001000000000"/>
            <w:tcW w:w="1969" w:type="dxa"/>
            <w:vMerge w:val="restart"/>
          </w:tcPr>
          <w:p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Less than UAH 1 million</w:t>
            </w:r>
          </w:p>
        </w:tc>
        <w:tc>
          <w:tcPr>
            <w:tcW w:w="722" w:type="dxa"/>
          </w:tcPr>
          <w:p w:rsidR="00EB3FFC" w:rsidRPr="002B7B1D" w:rsidRDefault="00EB3FFC" w:rsidP="004F450E">
            <w:pPr>
              <w:cnfStyle w:val="000000000000"/>
              <w:rPr>
                <w:rFonts w:asciiTheme="minorHAnsi" w:hAnsiTheme="minorHAnsi" w:cstheme="minorHAnsi"/>
                <w:szCs w:val="18"/>
              </w:rPr>
            </w:pPr>
            <w:proofErr w:type="spellStart"/>
            <w:r w:rsidRPr="002B7B1D">
              <w:rPr>
                <w:rFonts w:asciiTheme="minorHAnsi" w:hAnsiTheme="minorHAnsi" w:cstheme="minorHAnsi"/>
                <w:kern w:val="2"/>
                <w:szCs w:val="18"/>
              </w:rPr>
              <w:t>Avg</w:t>
            </w:r>
            <w:proofErr w:type="spellEnd"/>
          </w:p>
        </w:tc>
        <w:tc>
          <w:tcPr>
            <w:tcW w:w="724"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35.7</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14.4</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7.7</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1</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0.4</w:t>
            </w:r>
          </w:p>
        </w:tc>
        <w:tc>
          <w:tcPr>
            <w:tcW w:w="877"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5.8</w:t>
            </w:r>
          </w:p>
        </w:tc>
        <w:tc>
          <w:tcPr>
            <w:tcW w:w="811"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5.3</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0.5</w:t>
            </w:r>
          </w:p>
        </w:tc>
        <w:tc>
          <w:tcPr>
            <w:tcW w:w="756"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0.7</w:t>
            </w:r>
          </w:p>
        </w:tc>
      </w:tr>
      <w:tr w:rsidR="00EB3FFC" w:rsidRPr="002B7B1D" w:rsidTr="004F450E">
        <w:trPr>
          <w:gridAfter w:val="1"/>
          <w:cnfStyle w:val="000000100000"/>
          <w:wAfter w:w="9" w:type="dxa"/>
          <w:trHeight w:val="315"/>
        </w:trPr>
        <w:tc>
          <w:tcPr>
            <w:cnfStyle w:val="001000000000"/>
            <w:tcW w:w="1969" w:type="dxa"/>
            <w:vMerge/>
          </w:tcPr>
          <w:p w:rsidR="00EB3FFC" w:rsidRPr="002B7B1D" w:rsidRDefault="00EB3FFC" w:rsidP="004F450E">
            <w:pPr>
              <w:rPr>
                <w:rFonts w:asciiTheme="minorHAnsi" w:hAnsiTheme="minorHAnsi" w:cstheme="minorHAnsi"/>
                <w:kern w:val="2"/>
                <w:szCs w:val="18"/>
              </w:rPr>
            </w:pPr>
          </w:p>
        </w:tc>
        <w:tc>
          <w:tcPr>
            <w:tcW w:w="722"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w:t>
            </w:r>
          </w:p>
        </w:tc>
        <w:tc>
          <w:tcPr>
            <w:tcW w:w="724"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1305</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1298</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1299</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1304</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1304</w:t>
            </w:r>
          </w:p>
        </w:tc>
        <w:tc>
          <w:tcPr>
            <w:tcW w:w="877"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1300</w:t>
            </w:r>
          </w:p>
        </w:tc>
        <w:tc>
          <w:tcPr>
            <w:tcW w:w="811"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1302</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1304</w:t>
            </w:r>
          </w:p>
        </w:tc>
        <w:tc>
          <w:tcPr>
            <w:tcW w:w="756"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1304</w:t>
            </w:r>
          </w:p>
        </w:tc>
      </w:tr>
      <w:tr w:rsidR="00EB3FFC" w:rsidRPr="002B7B1D" w:rsidTr="004F450E">
        <w:trPr>
          <w:gridAfter w:val="1"/>
          <w:wAfter w:w="9" w:type="dxa"/>
          <w:trHeight w:val="315"/>
        </w:trPr>
        <w:tc>
          <w:tcPr>
            <w:cnfStyle w:val="001000000000"/>
            <w:tcW w:w="1969" w:type="dxa"/>
            <w:vMerge w:val="restart"/>
          </w:tcPr>
          <w:p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UAH 1 million - 8 million</w:t>
            </w:r>
          </w:p>
        </w:tc>
        <w:tc>
          <w:tcPr>
            <w:tcW w:w="722" w:type="dxa"/>
          </w:tcPr>
          <w:p w:rsidR="00EB3FFC" w:rsidRPr="002B7B1D" w:rsidRDefault="00EB3FFC" w:rsidP="004F450E">
            <w:pPr>
              <w:cnfStyle w:val="000000000000"/>
              <w:rPr>
                <w:rFonts w:asciiTheme="minorHAnsi" w:hAnsiTheme="minorHAnsi" w:cstheme="minorHAnsi"/>
                <w:szCs w:val="18"/>
              </w:rPr>
            </w:pPr>
            <w:proofErr w:type="spellStart"/>
            <w:r w:rsidRPr="002B7B1D">
              <w:rPr>
                <w:rFonts w:asciiTheme="minorHAnsi" w:hAnsiTheme="minorHAnsi" w:cstheme="minorHAnsi"/>
                <w:kern w:val="2"/>
                <w:szCs w:val="18"/>
              </w:rPr>
              <w:t>Avg</w:t>
            </w:r>
            <w:proofErr w:type="spellEnd"/>
          </w:p>
        </w:tc>
        <w:tc>
          <w:tcPr>
            <w:tcW w:w="724"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53.6</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20.7</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12.5</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1</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0.3</w:t>
            </w:r>
          </w:p>
        </w:tc>
        <w:tc>
          <w:tcPr>
            <w:tcW w:w="877"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7.3</w:t>
            </w:r>
          </w:p>
        </w:tc>
        <w:tc>
          <w:tcPr>
            <w:tcW w:w="811"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6.4</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0.6</w:t>
            </w:r>
          </w:p>
        </w:tc>
        <w:tc>
          <w:tcPr>
            <w:tcW w:w="756"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4.8</w:t>
            </w:r>
          </w:p>
        </w:tc>
      </w:tr>
      <w:tr w:rsidR="00EB3FFC" w:rsidRPr="002B7B1D" w:rsidTr="004F450E">
        <w:trPr>
          <w:gridAfter w:val="1"/>
          <w:cnfStyle w:val="000000100000"/>
          <w:wAfter w:w="9" w:type="dxa"/>
          <w:trHeight w:val="315"/>
        </w:trPr>
        <w:tc>
          <w:tcPr>
            <w:cnfStyle w:val="001000000000"/>
            <w:tcW w:w="1969" w:type="dxa"/>
            <w:vMerge/>
          </w:tcPr>
          <w:p w:rsidR="00EB3FFC" w:rsidRPr="002B7B1D" w:rsidRDefault="00EB3FFC" w:rsidP="004F450E">
            <w:pPr>
              <w:rPr>
                <w:rFonts w:asciiTheme="minorHAnsi" w:hAnsiTheme="minorHAnsi" w:cstheme="minorHAnsi"/>
                <w:kern w:val="2"/>
                <w:szCs w:val="18"/>
              </w:rPr>
            </w:pPr>
          </w:p>
        </w:tc>
        <w:tc>
          <w:tcPr>
            <w:tcW w:w="722"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w:t>
            </w:r>
          </w:p>
        </w:tc>
        <w:tc>
          <w:tcPr>
            <w:tcW w:w="724"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1035</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1033</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1032</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1033</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1033</w:t>
            </w:r>
          </w:p>
        </w:tc>
        <w:tc>
          <w:tcPr>
            <w:tcW w:w="877"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1032</w:t>
            </w:r>
          </w:p>
        </w:tc>
        <w:tc>
          <w:tcPr>
            <w:tcW w:w="811"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1034</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1035</w:t>
            </w:r>
          </w:p>
        </w:tc>
        <w:tc>
          <w:tcPr>
            <w:tcW w:w="756"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1034</w:t>
            </w:r>
          </w:p>
        </w:tc>
      </w:tr>
      <w:tr w:rsidR="00EB3FFC" w:rsidRPr="002B7B1D" w:rsidTr="004F450E">
        <w:trPr>
          <w:gridAfter w:val="1"/>
          <w:wAfter w:w="9" w:type="dxa"/>
          <w:trHeight w:val="315"/>
        </w:trPr>
        <w:tc>
          <w:tcPr>
            <w:cnfStyle w:val="001000000000"/>
            <w:tcW w:w="1969" w:type="dxa"/>
            <w:vMerge w:val="restart"/>
          </w:tcPr>
          <w:p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UAH 8 million - 80 million</w:t>
            </w:r>
          </w:p>
        </w:tc>
        <w:tc>
          <w:tcPr>
            <w:tcW w:w="722" w:type="dxa"/>
          </w:tcPr>
          <w:p w:rsidR="00EB3FFC" w:rsidRPr="002B7B1D" w:rsidRDefault="00EB3FFC" w:rsidP="004F450E">
            <w:pPr>
              <w:cnfStyle w:val="000000000000"/>
              <w:rPr>
                <w:rFonts w:asciiTheme="minorHAnsi" w:hAnsiTheme="minorHAnsi" w:cstheme="minorHAnsi"/>
                <w:szCs w:val="18"/>
              </w:rPr>
            </w:pPr>
            <w:proofErr w:type="spellStart"/>
            <w:r w:rsidRPr="002B7B1D">
              <w:rPr>
                <w:rFonts w:asciiTheme="minorHAnsi" w:hAnsiTheme="minorHAnsi" w:cstheme="minorHAnsi"/>
                <w:kern w:val="2"/>
                <w:szCs w:val="18"/>
              </w:rPr>
              <w:t>Avg</w:t>
            </w:r>
            <w:proofErr w:type="spellEnd"/>
          </w:p>
        </w:tc>
        <w:tc>
          <w:tcPr>
            <w:tcW w:w="724"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253</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115.7</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56.8</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2.4</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1</w:t>
            </w:r>
          </w:p>
        </w:tc>
        <w:tc>
          <w:tcPr>
            <w:tcW w:w="877"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25.1</w:t>
            </w:r>
          </w:p>
        </w:tc>
        <w:tc>
          <w:tcPr>
            <w:tcW w:w="811"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26.2</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0.7</w:t>
            </w:r>
          </w:p>
        </w:tc>
        <w:tc>
          <w:tcPr>
            <w:tcW w:w="756"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30.5</w:t>
            </w:r>
          </w:p>
        </w:tc>
      </w:tr>
      <w:tr w:rsidR="00EB3FFC" w:rsidRPr="002B7B1D" w:rsidTr="004F450E">
        <w:trPr>
          <w:gridAfter w:val="1"/>
          <w:cnfStyle w:val="000000100000"/>
          <w:wAfter w:w="9" w:type="dxa"/>
          <w:trHeight w:val="315"/>
        </w:trPr>
        <w:tc>
          <w:tcPr>
            <w:cnfStyle w:val="001000000000"/>
            <w:tcW w:w="1969" w:type="dxa"/>
            <w:vMerge/>
          </w:tcPr>
          <w:p w:rsidR="00EB3FFC" w:rsidRPr="002B7B1D" w:rsidRDefault="00EB3FFC" w:rsidP="004F450E">
            <w:pPr>
              <w:rPr>
                <w:rFonts w:asciiTheme="minorHAnsi" w:hAnsiTheme="minorHAnsi" w:cstheme="minorHAnsi"/>
                <w:kern w:val="2"/>
                <w:szCs w:val="18"/>
              </w:rPr>
            </w:pPr>
          </w:p>
        </w:tc>
        <w:tc>
          <w:tcPr>
            <w:tcW w:w="722"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w:t>
            </w:r>
          </w:p>
        </w:tc>
        <w:tc>
          <w:tcPr>
            <w:tcW w:w="724"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225</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220</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221</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225</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224</w:t>
            </w:r>
          </w:p>
        </w:tc>
        <w:tc>
          <w:tcPr>
            <w:tcW w:w="877"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221</w:t>
            </w:r>
          </w:p>
        </w:tc>
        <w:tc>
          <w:tcPr>
            <w:tcW w:w="811"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224</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224</w:t>
            </w:r>
          </w:p>
        </w:tc>
        <w:tc>
          <w:tcPr>
            <w:tcW w:w="756"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223</w:t>
            </w:r>
          </w:p>
        </w:tc>
      </w:tr>
      <w:tr w:rsidR="00EB3FFC" w:rsidRPr="002B7B1D" w:rsidTr="004F450E">
        <w:trPr>
          <w:gridAfter w:val="1"/>
          <w:wAfter w:w="9" w:type="dxa"/>
          <w:trHeight w:val="315"/>
        </w:trPr>
        <w:tc>
          <w:tcPr>
            <w:cnfStyle w:val="001000000000"/>
            <w:tcW w:w="1969" w:type="dxa"/>
            <w:vMerge w:val="restart"/>
          </w:tcPr>
          <w:p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lastRenderedPageBreak/>
              <w:t>Over UAH 80 million</w:t>
            </w:r>
          </w:p>
        </w:tc>
        <w:tc>
          <w:tcPr>
            <w:tcW w:w="722" w:type="dxa"/>
          </w:tcPr>
          <w:p w:rsidR="00EB3FFC" w:rsidRPr="002B7B1D" w:rsidRDefault="00EB3FFC" w:rsidP="004F450E">
            <w:pPr>
              <w:cnfStyle w:val="000000000000"/>
              <w:rPr>
                <w:rFonts w:asciiTheme="minorHAnsi" w:hAnsiTheme="minorHAnsi" w:cstheme="minorHAnsi"/>
                <w:szCs w:val="18"/>
              </w:rPr>
            </w:pPr>
            <w:proofErr w:type="spellStart"/>
            <w:r w:rsidRPr="002B7B1D">
              <w:rPr>
                <w:rFonts w:asciiTheme="minorHAnsi" w:hAnsiTheme="minorHAnsi" w:cstheme="minorHAnsi"/>
                <w:kern w:val="2"/>
                <w:szCs w:val="18"/>
              </w:rPr>
              <w:t>Avg</w:t>
            </w:r>
            <w:proofErr w:type="spellEnd"/>
          </w:p>
        </w:tc>
        <w:tc>
          <w:tcPr>
            <w:tcW w:w="724"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369</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207.5</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67.3</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1.2</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0.7</w:t>
            </w:r>
          </w:p>
        </w:tc>
        <w:tc>
          <w:tcPr>
            <w:tcW w:w="877"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30.2</w:t>
            </w:r>
          </w:p>
        </w:tc>
        <w:tc>
          <w:tcPr>
            <w:tcW w:w="811"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31.4</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2.6</w:t>
            </w:r>
          </w:p>
        </w:tc>
        <w:tc>
          <w:tcPr>
            <w:tcW w:w="756"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28.9</w:t>
            </w:r>
          </w:p>
        </w:tc>
      </w:tr>
      <w:tr w:rsidR="00EB3FFC" w:rsidRPr="002B7B1D" w:rsidTr="004F450E">
        <w:trPr>
          <w:gridAfter w:val="1"/>
          <w:cnfStyle w:val="000000100000"/>
          <w:wAfter w:w="9" w:type="dxa"/>
          <w:trHeight w:val="315"/>
        </w:trPr>
        <w:tc>
          <w:tcPr>
            <w:cnfStyle w:val="001000000000"/>
            <w:tcW w:w="1969" w:type="dxa"/>
            <w:vMerge/>
          </w:tcPr>
          <w:p w:rsidR="00EB3FFC" w:rsidRPr="002B7B1D" w:rsidRDefault="00EB3FFC" w:rsidP="004F450E">
            <w:pPr>
              <w:rPr>
                <w:rFonts w:asciiTheme="minorHAnsi" w:hAnsiTheme="minorHAnsi" w:cstheme="minorHAnsi"/>
                <w:kern w:val="2"/>
                <w:szCs w:val="18"/>
              </w:rPr>
            </w:pPr>
          </w:p>
        </w:tc>
        <w:tc>
          <w:tcPr>
            <w:tcW w:w="722"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w:t>
            </w:r>
          </w:p>
        </w:tc>
        <w:tc>
          <w:tcPr>
            <w:tcW w:w="724"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119</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119</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119</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118</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118</w:t>
            </w:r>
          </w:p>
        </w:tc>
        <w:tc>
          <w:tcPr>
            <w:tcW w:w="877"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117</w:t>
            </w:r>
          </w:p>
        </w:tc>
        <w:tc>
          <w:tcPr>
            <w:tcW w:w="811"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118</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118</w:t>
            </w:r>
          </w:p>
        </w:tc>
        <w:tc>
          <w:tcPr>
            <w:tcW w:w="756"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119</w:t>
            </w:r>
          </w:p>
        </w:tc>
      </w:tr>
      <w:tr w:rsidR="00EB3FFC" w:rsidRPr="002B7B1D" w:rsidTr="004F450E">
        <w:trPr>
          <w:gridAfter w:val="1"/>
          <w:wAfter w:w="9" w:type="dxa"/>
          <w:trHeight w:val="315"/>
        </w:trPr>
        <w:tc>
          <w:tcPr>
            <w:cnfStyle w:val="001000000000"/>
            <w:tcW w:w="1969" w:type="dxa"/>
            <w:vMerge w:val="restart"/>
          </w:tcPr>
          <w:p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Total</w:t>
            </w:r>
          </w:p>
        </w:tc>
        <w:tc>
          <w:tcPr>
            <w:tcW w:w="722" w:type="dxa"/>
          </w:tcPr>
          <w:p w:rsidR="00EB3FFC" w:rsidRPr="002B7B1D" w:rsidRDefault="00EB3FFC" w:rsidP="004F450E">
            <w:pPr>
              <w:cnfStyle w:val="000000000000"/>
              <w:rPr>
                <w:rFonts w:asciiTheme="minorHAnsi" w:hAnsiTheme="minorHAnsi" w:cstheme="minorHAnsi"/>
                <w:szCs w:val="18"/>
              </w:rPr>
            </w:pPr>
            <w:proofErr w:type="spellStart"/>
            <w:r w:rsidRPr="002B7B1D">
              <w:rPr>
                <w:rFonts w:asciiTheme="minorHAnsi" w:hAnsiTheme="minorHAnsi" w:cstheme="minorHAnsi"/>
                <w:kern w:val="2"/>
                <w:szCs w:val="18"/>
              </w:rPr>
              <w:t>Avg</w:t>
            </w:r>
            <w:proofErr w:type="spellEnd"/>
          </w:p>
        </w:tc>
        <w:tc>
          <w:tcPr>
            <w:tcW w:w="724" w:type="dxa"/>
          </w:tcPr>
          <w:p w:rsidR="00EB3FFC" w:rsidRPr="001A111C" w:rsidRDefault="00EB3FFC" w:rsidP="004F450E">
            <w:pPr>
              <w:cnfStyle w:val="000000000000"/>
              <w:rPr>
                <w:rFonts w:asciiTheme="minorHAnsi" w:hAnsiTheme="minorHAnsi" w:cstheme="minorHAnsi"/>
                <w:szCs w:val="18"/>
              </w:rPr>
            </w:pPr>
            <w:r w:rsidRPr="001A111C">
              <w:rPr>
                <w:rFonts w:asciiTheme="minorHAnsi" w:hAnsiTheme="minorHAnsi" w:cstheme="minorHAnsi"/>
                <w:kern w:val="2"/>
                <w:szCs w:val="18"/>
              </w:rPr>
              <w:t>74.4</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33.1</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16</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1.1</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0.4</w:t>
            </w:r>
          </w:p>
        </w:tc>
        <w:tc>
          <w:tcPr>
            <w:tcW w:w="877"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9</w:t>
            </w:r>
          </w:p>
        </w:tc>
        <w:tc>
          <w:tcPr>
            <w:tcW w:w="811"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8.5</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0.7</w:t>
            </w:r>
          </w:p>
        </w:tc>
        <w:tc>
          <w:tcPr>
            <w:tcW w:w="756"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5.9</w:t>
            </w:r>
          </w:p>
        </w:tc>
      </w:tr>
      <w:tr w:rsidR="00EB3FFC" w:rsidRPr="002B7B1D" w:rsidTr="004F450E">
        <w:trPr>
          <w:gridAfter w:val="1"/>
          <w:cnfStyle w:val="000000100000"/>
          <w:wAfter w:w="9" w:type="dxa"/>
          <w:trHeight w:val="315"/>
        </w:trPr>
        <w:tc>
          <w:tcPr>
            <w:cnfStyle w:val="001000000000"/>
            <w:tcW w:w="1969" w:type="dxa"/>
            <w:vMerge/>
          </w:tcPr>
          <w:p w:rsidR="00EB3FFC" w:rsidRPr="002B7B1D" w:rsidRDefault="00EB3FFC" w:rsidP="004F450E">
            <w:pPr>
              <w:rPr>
                <w:rFonts w:asciiTheme="minorHAnsi" w:hAnsiTheme="minorHAnsi" w:cstheme="minorHAnsi"/>
                <w:kern w:val="2"/>
                <w:szCs w:val="18"/>
              </w:rPr>
            </w:pPr>
          </w:p>
        </w:tc>
        <w:tc>
          <w:tcPr>
            <w:tcW w:w="722"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w:t>
            </w:r>
          </w:p>
        </w:tc>
        <w:tc>
          <w:tcPr>
            <w:tcW w:w="724"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2684</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2670</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2671</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2680</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2679</w:t>
            </w:r>
          </w:p>
        </w:tc>
        <w:tc>
          <w:tcPr>
            <w:tcW w:w="877"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2670</w:t>
            </w:r>
          </w:p>
        </w:tc>
        <w:tc>
          <w:tcPr>
            <w:tcW w:w="811"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2678</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2681</w:t>
            </w:r>
          </w:p>
        </w:tc>
        <w:tc>
          <w:tcPr>
            <w:tcW w:w="756"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2680</w:t>
            </w:r>
          </w:p>
        </w:tc>
      </w:tr>
      <w:tr w:rsidR="00EB3FFC" w:rsidRPr="002B7B1D" w:rsidTr="00092339">
        <w:trPr>
          <w:trHeight w:val="315"/>
        </w:trPr>
        <w:tc>
          <w:tcPr>
            <w:cnfStyle w:val="001000000000"/>
            <w:tcW w:w="0" w:type="dxa"/>
            <w:gridSpan w:val="12"/>
            <w:shd w:val="clear" w:color="auto" w:fill="B4C6E7" w:themeFill="accent1" w:themeFillTint="66"/>
          </w:tcPr>
          <w:p w:rsidR="00EB3FFC" w:rsidRPr="002B7B1D" w:rsidRDefault="00EB3FFC" w:rsidP="004F450E">
            <w:pPr>
              <w:rPr>
                <w:rFonts w:asciiTheme="minorHAnsi" w:hAnsiTheme="minorHAnsi" w:cstheme="minorHAnsi"/>
                <w:szCs w:val="18"/>
              </w:rPr>
            </w:pPr>
            <w:r w:rsidRPr="002B7B1D">
              <w:rPr>
                <w:rFonts w:asciiTheme="minorHAnsi" w:hAnsiTheme="minorHAnsi" w:cstheme="minorHAnsi"/>
                <w:b/>
                <w:bCs w:val="0"/>
                <w:kern w:val="2"/>
                <w:szCs w:val="18"/>
              </w:rPr>
              <w:t> Total Employees</w:t>
            </w:r>
          </w:p>
        </w:tc>
      </w:tr>
      <w:tr w:rsidR="00EB3FFC" w:rsidRPr="002B7B1D" w:rsidTr="00092339">
        <w:trPr>
          <w:gridAfter w:val="1"/>
          <w:cnfStyle w:val="000000100000"/>
          <w:wAfter w:w="9" w:type="dxa"/>
          <w:trHeight w:val="315"/>
        </w:trPr>
        <w:tc>
          <w:tcPr>
            <w:cnfStyle w:val="001000000000"/>
            <w:tcW w:w="0" w:type="dxa"/>
            <w:vMerge w:val="restart"/>
            <w:shd w:val="clear" w:color="auto" w:fill="auto"/>
          </w:tcPr>
          <w:p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No employee</w:t>
            </w:r>
          </w:p>
        </w:tc>
        <w:tc>
          <w:tcPr>
            <w:tcW w:w="0" w:type="dxa"/>
          </w:tcPr>
          <w:p w:rsidR="00EB3FFC" w:rsidRPr="002B7B1D" w:rsidRDefault="00EB3FFC" w:rsidP="004F450E">
            <w:pPr>
              <w:cnfStyle w:val="000000100000"/>
              <w:rPr>
                <w:rFonts w:asciiTheme="minorHAnsi" w:hAnsiTheme="minorHAnsi" w:cstheme="minorHAnsi"/>
                <w:szCs w:val="18"/>
              </w:rPr>
            </w:pPr>
            <w:proofErr w:type="spellStart"/>
            <w:r w:rsidRPr="002B7B1D">
              <w:rPr>
                <w:rFonts w:asciiTheme="minorHAnsi" w:hAnsiTheme="minorHAnsi" w:cstheme="minorHAnsi"/>
                <w:kern w:val="2"/>
                <w:szCs w:val="18"/>
              </w:rPr>
              <w:t>Avg</w:t>
            </w:r>
            <w:proofErr w:type="spellEnd"/>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26.2</w:t>
            </w:r>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10.8</w:t>
            </w:r>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5.5</w:t>
            </w:r>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0.8</w:t>
            </w:r>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0.4</w:t>
            </w:r>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5.6</w:t>
            </w:r>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2.1</w:t>
            </w:r>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0.5</w:t>
            </w:r>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0.5</w:t>
            </w:r>
          </w:p>
        </w:tc>
      </w:tr>
      <w:tr w:rsidR="00EB3FFC" w:rsidRPr="002B7B1D" w:rsidTr="00092339">
        <w:trPr>
          <w:gridAfter w:val="1"/>
          <w:wAfter w:w="9" w:type="dxa"/>
          <w:trHeight w:val="315"/>
        </w:trPr>
        <w:tc>
          <w:tcPr>
            <w:cnfStyle w:val="001000000000"/>
            <w:tcW w:w="0" w:type="dxa"/>
            <w:vMerge/>
            <w:shd w:val="clear" w:color="auto" w:fill="auto"/>
          </w:tcPr>
          <w:p w:rsidR="00EB3FFC" w:rsidRPr="002B7B1D" w:rsidRDefault="00EB3FFC" w:rsidP="004F450E">
            <w:pPr>
              <w:rPr>
                <w:rFonts w:asciiTheme="minorHAnsi" w:hAnsiTheme="minorHAnsi" w:cstheme="minorHAnsi"/>
                <w:kern w:val="2"/>
                <w:szCs w:val="18"/>
              </w:rPr>
            </w:pP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1976</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1974</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1974</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1975</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1973</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1974</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1975</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1975</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1975</w:t>
            </w:r>
          </w:p>
        </w:tc>
      </w:tr>
      <w:tr w:rsidR="00EB3FFC" w:rsidRPr="002B7B1D" w:rsidTr="00092339">
        <w:trPr>
          <w:gridAfter w:val="1"/>
          <w:cnfStyle w:val="000000100000"/>
          <w:wAfter w:w="9" w:type="dxa"/>
          <w:trHeight w:val="315"/>
        </w:trPr>
        <w:tc>
          <w:tcPr>
            <w:cnfStyle w:val="001000000000"/>
            <w:tcW w:w="0" w:type="dxa"/>
            <w:vMerge w:val="restart"/>
            <w:shd w:val="clear" w:color="auto" w:fill="auto"/>
          </w:tcPr>
          <w:p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up to 50 employees</w:t>
            </w:r>
          </w:p>
        </w:tc>
        <w:tc>
          <w:tcPr>
            <w:tcW w:w="0" w:type="dxa"/>
          </w:tcPr>
          <w:p w:rsidR="00EB3FFC" w:rsidRPr="002B7B1D" w:rsidRDefault="00EB3FFC" w:rsidP="004F450E">
            <w:pPr>
              <w:cnfStyle w:val="000000100000"/>
              <w:rPr>
                <w:rFonts w:asciiTheme="minorHAnsi" w:hAnsiTheme="minorHAnsi" w:cstheme="minorHAnsi"/>
                <w:szCs w:val="18"/>
              </w:rPr>
            </w:pPr>
            <w:proofErr w:type="spellStart"/>
            <w:r w:rsidRPr="002B7B1D">
              <w:rPr>
                <w:rFonts w:asciiTheme="minorHAnsi" w:hAnsiTheme="minorHAnsi" w:cstheme="minorHAnsi"/>
                <w:kern w:val="2"/>
                <w:szCs w:val="18"/>
              </w:rPr>
              <w:t>Avg</w:t>
            </w:r>
            <w:proofErr w:type="spellEnd"/>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122.4</w:t>
            </w:r>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55.1</w:t>
            </w:r>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25.7</w:t>
            </w:r>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1.6</w:t>
            </w:r>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0.4</w:t>
            </w:r>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13.1</w:t>
            </w:r>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15.5</w:t>
            </w:r>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0.8</w:t>
            </w:r>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11</w:t>
            </w:r>
          </w:p>
        </w:tc>
      </w:tr>
      <w:tr w:rsidR="00EB3FFC" w:rsidRPr="002B7B1D" w:rsidTr="00092339">
        <w:trPr>
          <w:gridAfter w:val="1"/>
          <w:wAfter w:w="9" w:type="dxa"/>
          <w:trHeight w:val="315"/>
        </w:trPr>
        <w:tc>
          <w:tcPr>
            <w:cnfStyle w:val="001000000000"/>
            <w:tcW w:w="0" w:type="dxa"/>
            <w:vMerge/>
            <w:shd w:val="clear" w:color="auto" w:fill="auto"/>
          </w:tcPr>
          <w:p w:rsidR="00EB3FFC" w:rsidRPr="002B7B1D" w:rsidRDefault="00EB3FFC" w:rsidP="004F450E">
            <w:pPr>
              <w:rPr>
                <w:rFonts w:asciiTheme="minorHAnsi" w:hAnsiTheme="minorHAnsi" w:cstheme="minorHAnsi"/>
                <w:kern w:val="2"/>
                <w:szCs w:val="18"/>
              </w:rPr>
            </w:pP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895</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887</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885</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893</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893</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886</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891</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893</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892</w:t>
            </w:r>
          </w:p>
        </w:tc>
      </w:tr>
      <w:tr w:rsidR="00EB3FFC" w:rsidRPr="002B7B1D" w:rsidTr="00092339">
        <w:trPr>
          <w:gridAfter w:val="1"/>
          <w:cnfStyle w:val="000000100000"/>
          <w:wAfter w:w="9" w:type="dxa"/>
          <w:trHeight w:val="315"/>
        </w:trPr>
        <w:tc>
          <w:tcPr>
            <w:cnfStyle w:val="001000000000"/>
            <w:tcW w:w="0" w:type="dxa"/>
            <w:vMerge w:val="restart"/>
            <w:shd w:val="clear" w:color="auto" w:fill="auto"/>
          </w:tcPr>
          <w:p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Over 50 employees</w:t>
            </w:r>
          </w:p>
        </w:tc>
        <w:tc>
          <w:tcPr>
            <w:tcW w:w="0" w:type="dxa"/>
          </w:tcPr>
          <w:p w:rsidR="00EB3FFC" w:rsidRPr="002B7B1D" w:rsidRDefault="00EB3FFC" w:rsidP="004F450E">
            <w:pPr>
              <w:cnfStyle w:val="000000100000"/>
              <w:rPr>
                <w:rFonts w:asciiTheme="minorHAnsi" w:hAnsiTheme="minorHAnsi" w:cstheme="minorHAnsi"/>
                <w:szCs w:val="18"/>
              </w:rPr>
            </w:pPr>
            <w:proofErr w:type="spellStart"/>
            <w:r w:rsidRPr="002B7B1D">
              <w:rPr>
                <w:rFonts w:asciiTheme="minorHAnsi" w:hAnsiTheme="minorHAnsi" w:cstheme="minorHAnsi"/>
                <w:kern w:val="2"/>
                <w:szCs w:val="18"/>
              </w:rPr>
              <w:t>Avg</w:t>
            </w:r>
            <w:proofErr w:type="spellEnd"/>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400.8</w:t>
            </w:r>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213.3</w:t>
            </w:r>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88.5</w:t>
            </w:r>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1.2</w:t>
            </w:r>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1.1</w:t>
            </w:r>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41.5</w:t>
            </w:r>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35.7</w:t>
            </w:r>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1.5</w:t>
            </w:r>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27.5</w:t>
            </w:r>
          </w:p>
        </w:tc>
      </w:tr>
      <w:tr w:rsidR="00EB3FFC" w:rsidRPr="002B7B1D" w:rsidTr="00092339">
        <w:trPr>
          <w:gridAfter w:val="1"/>
          <w:wAfter w:w="9" w:type="dxa"/>
          <w:trHeight w:val="315"/>
        </w:trPr>
        <w:tc>
          <w:tcPr>
            <w:cnfStyle w:val="001000000000"/>
            <w:tcW w:w="0" w:type="dxa"/>
            <w:vMerge/>
            <w:shd w:val="clear" w:color="auto" w:fill="auto"/>
          </w:tcPr>
          <w:p w:rsidR="00EB3FFC" w:rsidRPr="002B7B1D" w:rsidRDefault="00EB3FFC" w:rsidP="004F450E">
            <w:pPr>
              <w:rPr>
                <w:rFonts w:asciiTheme="minorHAnsi" w:hAnsiTheme="minorHAnsi" w:cstheme="minorHAnsi"/>
                <w:kern w:val="2"/>
                <w:szCs w:val="18"/>
              </w:rPr>
            </w:pP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75</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74</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75</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75</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75</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75</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74</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74</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75</w:t>
            </w:r>
          </w:p>
        </w:tc>
      </w:tr>
      <w:tr w:rsidR="00EB3FFC" w:rsidRPr="002B7B1D" w:rsidTr="00092339">
        <w:trPr>
          <w:gridAfter w:val="1"/>
          <w:cnfStyle w:val="000000100000"/>
          <w:wAfter w:w="9" w:type="dxa"/>
          <w:trHeight w:val="315"/>
        </w:trPr>
        <w:tc>
          <w:tcPr>
            <w:cnfStyle w:val="001000000000"/>
            <w:tcW w:w="0" w:type="dxa"/>
            <w:vMerge w:val="restart"/>
            <w:shd w:val="clear" w:color="auto" w:fill="auto"/>
          </w:tcPr>
          <w:p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Total</w:t>
            </w:r>
          </w:p>
        </w:tc>
        <w:tc>
          <w:tcPr>
            <w:tcW w:w="0" w:type="dxa"/>
          </w:tcPr>
          <w:p w:rsidR="00EB3FFC" w:rsidRPr="002B7B1D" w:rsidRDefault="00EB3FFC" w:rsidP="004F450E">
            <w:pPr>
              <w:cnfStyle w:val="000000100000"/>
              <w:rPr>
                <w:rFonts w:asciiTheme="minorHAnsi" w:hAnsiTheme="minorHAnsi" w:cstheme="minorHAnsi"/>
                <w:szCs w:val="18"/>
              </w:rPr>
            </w:pPr>
            <w:proofErr w:type="spellStart"/>
            <w:r w:rsidRPr="002B7B1D">
              <w:rPr>
                <w:rFonts w:asciiTheme="minorHAnsi" w:hAnsiTheme="minorHAnsi" w:cstheme="minorHAnsi"/>
                <w:kern w:val="2"/>
                <w:szCs w:val="18"/>
              </w:rPr>
              <w:t>Avg</w:t>
            </w:r>
            <w:proofErr w:type="spellEnd"/>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73.6</w:t>
            </w:r>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33.2</w:t>
            </w:r>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15.5</w:t>
            </w:r>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1.1</w:t>
            </w:r>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0.4</w:t>
            </w:r>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9.5</w:t>
            </w:r>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8.2</w:t>
            </w:r>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0.6</w:t>
            </w:r>
          </w:p>
        </w:tc>
        <w:tc>
          <w:tcPr>
            <w:tcW w:w="0"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5.3</w:t>
            </w:r>
          </w:p>
        </w:tc>
      </w:tr>
      <w:tr w:rsidR="00EB3FFC" w:rsidRPr="002B7B1D" w:rsidTr="00092339">
        <w:trPr>
          <w:gridAfter w:val="1"/>
          <w:wAfter w:w="9" w:type="dxa"/>
          <w:trHeight w:val="315"/>
        </w:trPr>
        <w:tc>
          <w:tcPr>
            <w:cnfStyle w:val="001000000000"/>
            <w:tcW w:w="0" w:type="dxa"/>
            <w:vMerge/>
            <w:shd w:val="clear" w:color="auto" w:fill="auto"/>
          </w:tcPr>
          <w:p w:rsidR="00EB3FFC" w:rsidRPr="002B7B1D" w:rsidRDefault="00EB3FFC" w:rsidP="004F450E">
            <w:pPr>
              <w:rPr>
                <w:rFonts w:asciiTheme="minorHAnsi" w:hAnsiTheme="minorHAnsi" w:cstheme="minorHAnsi"/>
                <w:kern w:val="2"/>
                <w:szCs w:val="18"/>
              </w:rPr>
            </w:pP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2946</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2935</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2934</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2943</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2941</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2935</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2940</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2942</w:t>
            </w:r>
          </w:p>
        </w:tc>
        <w:tc>
          <w:tcPr>
            <w:tcW w:w="0"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2942</w:t>
            </w:r>
          </w:p>
        </w:tc>
      </w:tr>
      <w:tr w:rsidR="00EB3FFC" w:rsidRPr="002B7B1D" w:rsidTr="00092339">
        <w:trPr>
          <w:cnfStyle w:val="000000100000"/>
          <w:trHeight w:val="315"/>
        </w:trPr>
        <w:tc>
          <w:tcPr>
            <w:cnfStyle w:val="001000000000"/>
            <w:tcW w:w="0" w:type="dxa"/>
            <w:gridSpan w:val="12"/>
            <w:shd w:val="clear" w:color="auto" w:fill="B4C6E7" w:themeFill="accent1" w:themeFillTint="66"/>
          </w:tcPr>
          <w:p w:rsidR="00EB3FFC" w:rsidRPr="002B7B1D" w:rsidRDefault="00EB3FFC" w:rsidP="004F450E">
            <w:pPr>
              <w:rPr>
                <w:rFonts w:asciiTheme="minorHAnsi" w:hAnsiTheme="minorHAnsi" w:cstheme="minorHAnsi"/>
                <w:szCs w:val="18"/>
              </w:rPr>
            </w:pPr>
            <w:r w:rsidRPr="002B7B1D">
              <w:rPr>
                <w:rFonts w:asciiTheme="minorHAnsi" w:hAnsiTheme="minorHAnsi" w:cstheme="minorHAnsi"/>
                <w:b/>
                <w:bCs w:val="0"/>
                <w:kern w:val="2"/>
                <w:szCs w:val="18"/>
              </w:rPr>
              <w:t>Legal form</w:t>
            </w:r>
          </w:p>
        </w:tc>
      </w:tr>
      <w:tr w:rsidR="000736B6" w:rsidRPr="002B7B1D" w:rsidTr="004F450E">
        <w:trPr>
          <w:gridAfter w:val="1"/>
          <w:wAfter w:w="9" w:type="dxa"/>
          <w:trHeight w:val="315"/>
        </w:trPr>
        <w:tc>
          <w:tcPr>
            <w:cnfStyle w:val="001000000000"/>
            <w:tcW w:w="1969" w:type="dxa"/>
            <w:vMerge w:val="restart"/>
          </w:tcPr>
          <w:p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A sole proprietor, no employees</w:t>
            </w:r>
          </w:p>
        </w:tc>
        <w:tc>
          <w:tcPr>
            <w:tcW w:w="722" w:type="dxa"/>
          </w:tcPr>
          <w:p w:rsidR="00EB3FFC" w:rsidRPr="002B7B1D" w:rsidRDefault="00EB3FFC" w:rsidP="004F450E">
            <w:pPr>
              <w:cnfStyle w:val="000000000000"/>
              <w:rPr>
                <w:rFonts w:asciiTheme="minorHAnsi" w:hAnsiTheme="minorHAnsi" w:cstheme="minorHAnsi"/>
                <w:szCs w:val="18"/>
              </w:rPr>
            </w:pPr>
            <w:proofErr w:type="spellStart"/>
            <w:r w:rsidRPr="002B7B1D">
              <w:rPr>
                <w:rFonts w:asciiTheme="minorHAnsi" w:hAnsiTheme="minorHAnsi" w:cstheme="minorHAnsi"/>
                <w:kern w:val="2"/>
                <w:szCs w:val="18"/>
              </w:rPr>
              <w:t>Avg</w:t>
            </w:r>
            <w:proofErr w:type="spellEnd"/>
          </w:p>
        </w:tc>
        <w:tc>
          <w:tcPr>
            <w:tcW w:w="724"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26.5</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11</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5.6</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0.8</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0.4</w:t>
            </w:r>
          </w:p>
        </w:tc>
        <w:tc>
          <w:tcPr>
            <w:tcW w:w="877"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5.7</w:t>
            </w:r>
          </w:p>
        </w:tc>
        <w:tc>
          <w:tcPr>
            <w:tcW w:w="811"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2.1</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0.5</w:t>
            </w:r>
          </w:p>
        </w:tc>
        <w:tc>
          <w:tcPr>
            <w:tcW w:w="756"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0.5</w:t>
            </w:r>
          </w:p>
        </w:tc>
      </w:tr>
      <w:tr w:rsidR="00EB3FFC" w:rsidRPr="002B7B1D" w:rsidTr="004F450E">
        <w:trPr>
          <w:gridAfter w:val="1"/>
          <w:cnfStyle w:val="000000100000"/>
          <w:wAfter w:w="9" w:type="dxa"/>
          <w:trHeight w:val="315"/>
        </w:trPr>
        <w:tc>
          <w:tcPr>
            <w:cnfStyle w:val="001000000000"/>
            <w:tcW w:w="1969" w:type="dxa"/>
            <w:vMerge/>
          </w:tcPr>
          <w:p w:rsidR="00EB3FFC" w:rsidRPr="002B7B1D" w:rsidRDefault="00EB3FFC" w:rsidP="004F450E">
            <w:pPr>
              <w:rPr>
                <w:rFonts w:asciiTheme="minorHAnsi" w:hAnsiTheme="minorHAnsi" w:cstheme="minorHAnsi"/>
                <w:kern w:val="2"/>
                <w:szCs w:val="18"/>
              </w:rPr>
            </w:pPr>
          </w:p>
        </w:tc>
        <w:tc>
          <w:tcPr>
            <w:tcW w:w="722"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w:t>
            </w:r>
          </w:p>
        </w:tc>
        <w:tc>
          <w:tcPr>
            <w:tcW w:w="724"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1963</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1961</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1961</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1962</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1960</w:t>
            </w:r>
          </w:p>
        </w:tc>
        <w:tc>
          <w:tcPr>
            <w:tcW w:w="877"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1961</w:t>
            </w:r>
          </w:p>
        </w:tc>
        <w:tc>
          <w:tcPr>
            <w:tcW w:w="811"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1962</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1962</w:t>
            </w:r>
          </w:p>
        </w:tc>
        <w:tc>
          <w:tcPr>
            <w:tcW w:w="756"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1962</w:t>
            </w:r>
          </w:p>
        </w:tc>
      </w:tr>
      <w:tr w:rsidR="000736B6" w:rsidRPr="002B7B1D" w:rsidTr="004F450E">
        <w:trPr>
          <w:gridAfter w:val="1"/>
          <w:wAfter w:w="9" w:type="dxa"/>
          <w:trHeight w:val="315"/>
        </w:trPr>
        <w:tc>
          <w:tcPr>
            <w:cnfStyle w:val="001000000000"/>
            <w:tcW w:w="1969" w:type="dxa"/>
            <w:vMerge w:val="restart"/>
          </w:tcPr>
          <w:p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A sole proprietor with employees</w:t>
            </w:r>
          </w:p>
        </w:tc>
        <w:tc>
          <w:tcPr>
            <w:tcW w:w="722" w:type="dxa"/>
          </w:tcPr>
          <w:p w:rsidR="00EB3FFC" w:rsidRPr="002B7B1D" w:rsidRDefault="00EB3FFC" w:rsidP="004F450E">
            <w:pPr>
              <w:cnfStyle w:val="000000000000"/>
              <w:rPr>
                <w:rFonts w:asciiTheme="minorHAnsi" w:hAnsiTheme="minorHAnsi" w:cstheme="minorHAnsi"/>
                <w:szCs w:val="18"/>
              </w:rPr>
            </w:pPr>
            <w:proofErr w:type="spellStart"/>
            <w:r w:rsidRPr="002B7B1D">
              <w:rPr>
                <w:rFonts w:asciiTheme="minorHAnsi" w:hAnsiTheme="minorHAnsi" w:cstheme="minorHAnsi"/>
                <w:kern w:val="2"/>
                <w:szCs w:val="18"/>
              </w:rPr>
              <w:t>Avg</w:t>
            </w:r>
            <w:proofErr w:type="spellEnd"/>
          </w:p>
        </w:tc>
        <w:tc>
          <w:tcPr>
            <w:tcW w:w="724"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14.7</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10.7</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1.4</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0.3</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0.1</w:t>
            </w:r>
          </w:p>
        </w:tc>
        <w:tc>
          <w:tcPr>
            <w:tcW w:w="877"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1.5</w:t>
            </w:r>
          </w:p>
        </w:tc>
        <w:tc>
          <w:tcPr>
            <w:tcW w:w="811"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0.6</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0.1</w:t>
            </w:r>
          </w:p>
        </w:tc>
        <w:tc>
          <w:tcPr>
            <w:tcW w:w="756"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0.1</w:t>
            </w:r>
          </w:p>
        </w:tc>
      </w:tr>
      <w:tr w:rsidR="00EB3FFC" w:rsidRPr="002B7B1D" w:rsidTr="004F450E">
        <w:trPr>
          <w:gridAfter w:val="1"/>
          <w:cnfStyle w:val="000000100000"/>
          <w:wAfter w:w="9" w:type="dxa"/>
          <w:trHeight w:val="315"/>
        </w:trPr>
        <w:tc>
          <w:tcPr>
            <w:cnfStyle w:val="001000000000"/>
            <w:tcW w:w="1969" w:type="dxa"/>
            <w:vMerge/>
          </w:tcPr>
          <w:p w:rsidR="00EB3FFC" w:rsidRPr="002B7B1D" w:rsidRDefault="00EB3FFC" w:rsidP="004F450E">
            <w:pPr>
              <w:rPr>
                <w:rFonts w:asciiTheme="minorHAnsi" w:hAnsiTheme="minorHAnsi" w:cstheme="minorHAnsi"/>
                <w:kern w:val="2"/>
                <w:szCs w:val="18"/>
              </w:rPr>
            </w:pPr>
          </w:p>
        </w:tc>
        <w:tc>
          <w:tcPr>
            <w:tcW w:w="722"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w:t>
            </w:r>
          </w:p>
        </w:tc>
        <w:tc>
          <w:tcPr>
            <w:tcW w:w="724"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331</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330</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329</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331</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331</w:t>
            </w:r>
          </w:p>
        </w:tc>
        <w:tc>
          <w:tcPr>
            <w:tcW w:w="877"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331</w:t>
            </w:r>
          </w:p>
        </w:tc>
        <w:tc>
          <w:tcPr>
            <w:tcW w:w="811"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331</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331</w:t>
            </w:r>
          </w:p>
        </w:tc>
        <w:tc>
          <w:tcPr>
            <w:tcW w:w="756"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331</w:t>
            </w:r>
          </w:p>
        </w:tc>
      </w:tr>
      <w:tr w:rsidR="000736B6" w:rsidRPr="002B7B1D" w:rsidTr="004F450E">
        <w:trPr>
          <w:gridAfter w:val="1"/>
          <w:wAfter w:w="9" w:type="dxa"/>
          <w:trHeight w:val="315"/>
        </w:trPr>
        <w:tc>
          <w:tcPr>
            <w:cnfStyle w:val="001000000000"/>
            <w:tcW w:w="1969" w:type="dxa"/>
            <w:vMerge w:val="restart"/>
          </w:tcPr>
          <w:p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A legal entity</w:t>
            </w:r>
          </w:p>
        </w:tc>
        <w:tc>
          <w:tcPr>
            <w:tcW w:w="722" w:type="dxa"/>
          </w:tcPr>
          <w:p w:rsidR="00EB3FFC" w:rsidRPr="002B7B1D" w:rsidRDefault="00EB3FFC" w:rsidP="004F450E">
            <w:pPr>
              <w:cnfStyle w:val="000000000000"/>
              <w:rPr>
                <w:rFonts w:asciiTheme="minorHAnsi" w:hAnsiTheme="minorHAnsi" w:cstheme="minorHAnsi"/>
                <w:szCs w:val="18"/>
              </w:rPr>
            </w:pPr>
            <w:proofErr w:type="spellStart"/>
            <w:r w:rsidRPr="002B7B1D">
              <w:rPr>
                <w:rFonts w:asciiTheme="minorHAnsi" w:hAnsiTheme="minorHAnsi" w:cstheme="minorHAnsi"/>
                <w:kern w:val="2"/>
                <w:szCs w:val="18"/>
              </w:rPr>
              <w:t>Avg</w:t>
            </w:r>
            <w:proofErr w:type="spellEnd"/>
          </w:p>
        </w:tc>
        <w:tc>
          <w:tcPr>
            <w:tcW w:w="724"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211.5</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95.9</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46.1</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2.2</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0.6</w:t>
            </w:r>
          </w:p>
        </w:tc>
        <w:tc>
          <w:tcPr>
            <w:tcW w:w="877"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22.8</w:t>
            </w:r>
          </w:p>
        </w:tc>
        <w:tc>
          <w:tcPr>
            <w:tcW w:w="811"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26.1</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1.3</w:t>
            </w:r>
          </w:p>
        </w:tc>
        <w:tc>
          <w:tcPr>
            <w:tcW w:w="756"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19.2</w:t>
            </w:r>
          </w:p>
        </w:tc>
      </w:tr>
      <w:tr w:rsidR="00EB3FFC" w:rsidRPr="002B7B1D" w:rsidTr="004F450E">
        <w:trPr>
          <w:gridAfter w:val="1"/>
          <w:cnfStyle w:val="000000100000"/>
          <w:wAfter w:w="9" w:type="dxa"/>
          <w:trHeight w:val="315"/>
        </w:trPr>
        <w:tc>
          <w:tcPr>
            <w:cnfStyle w:val="001000000000"/>
            <w:tcW w:w="1969" w:type="dxa"/>
            <w:vMerge/>
          </w:tcPr>
          <w:p w:rsidR="00EB3FFC" w:rsidRPr="002B7B1D" w:rsidRDefault="00EB3FFC" w:rsidP="004F450E">
            <w:pPr>
              <w:rPr>
                <w:rFonts w:asciiTheme="minorHAnsi" w:hAnsiTheme="minorHAnsi" w:cstheme="minorHAnsi"/>
                <w:kern w:val="2"/>
                <w:szCs w:val="18"/>
              </w:rPr>
            </w:pPr>
          </w:p>
        </w:tc>
        <w:tc>
          <w:tcPr>
            <w:tcW w:w="722"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w:t>
            </w:r>
          </w:p>
        </w:tc>
        <w:tc>
          <w:tcPr>
            <w:tcW w:w="724"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706</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694</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695</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703</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704</w:t>
            </w:r>
          </w:p>
        </w:tc>
        <w:tc>
          <w:tcPr>
            <w:tcW w:w="877"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694</w:t>
            </w:r>
          </w:p>
        </w:tc>
        <w:tc>
          <w:tcPr>
            <w:tcW w:w="811"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699</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703</w:t>
            </w:r>
          </w:p>
        </w:tc>
        <w:tc>
          <w:tcPr>
            <w:tcW w:w="756"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703</w:t>
            </w:r>
          </w:p>
        </w:tc>
      </w:tr>
      <w:tr w:rsidR="000736B6" w:rsidRPr="002B7B1D" w:rsidTr="004F450E">
        <w:trPr>
          <w:gridAfter w:val="1"/>
          <w:wAfter w:w="9" w:type="dxa"/>
          <w:trHeight w:val="315"/>
        </w:trPr>
        <w:tc>
          <w:tcPr>
            <w:cnfStyle w:val="001000000000"/>
            <w:tcW w:w="1969" w:type="dxa"/>
            <w:vMerge w:val="restart"/>
          </w:tcPr>
          <w:p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Total</w:t>
            </w:r>
          </w:p>
        </w:tc>
        <w:tc>
          <w:tcPr>
            <w:tcW w:w="722" w:type="dxa"/>
          </w:tcPr>
          <w:p w:rsidR="00EB3FFC" w:rsidRPr="002B7B1D" w:rsidRDefault="00EB3FFC" w:rsidP="004F450E">
            <w:pPr>
              <w:cnfStyle w:val="000000000000"/>
              <w:rPr>
                <w:rFonts w:asciiTheme="minorHAnsi" w:hAnsiTheme="minorHAnsi" w:cstheme="minorHAnsi"/>
                <w:szCs w:val="18"/>
              </w:rPr>
            </w:pPr>
            <w:proofErr w:type="spellStart"/>
            <w:r w:rsidRPr="002B7B1D">
              <w:rPr>
                <w:rFonts w:asciiTheme="minorHAnsi" w:hAnsiTheme="minorHAnsi" w:cstheme="minorHAnsi"/>
                <w:kern w:val="2"/>
                <w:szCs w:val="18"/>
              </w:rPr>
              <w:t>Avg</w:t>
            </w:r>
            <w:proofErr w:type="spellEnd"/>
          </w:p>
        </w:tc>
        <w:tc>
          <w:tcPr>
            <w:tcW w:w="724"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73.6</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33.2</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15.6</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1.1</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0.4</w:t>
            </w:r>
          </w:p>
        </w:tc>
        <w:tc>
          <w:tcPr>
            <w:tcW w:w="877"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9.5</w:t>
            </w:r>
          </w:p>
        </w:tc>
        <w:tc>
          <w:tcPr>
            <w:tcW w:w="811"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8.2</w:t>
            </w:r>
          </w:p>
        </w:tc>
        <w:tc>
          <w:tcPr>
            <w:tcW w:w="758"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0.6</w:t>
            </w:r>
          </w:p>
        </w:tc>
        <w:tc>
          <w:tcPr>
            <w:tcW w:w="756" w:type="dxa"/>
          </w:tcPr>
          <w:p w:rsidR="00EB3FFC" w:rsidRPr="002B7B1D" w:rsidRDefault="00EB3FFC" w:rsidP="004F450E">
            <w:pPr>
              <w:cnfStyle w:val="000000000000"/>
              <w:rPr>
                <w:rFonts w:asciiTheme="minorHAnsi" w:hAnsiTheme="minorHAnsi" w:cstheme="minorHAnsi"/>
                <w:szCs w:val="18"/>
              </w:rPr>
            </w:pPr>
            <w:r w:rsidRPr="002B7B1D">
              <w:rPr>
                <w:rFonts w:asciiTheme="minorHAnsi" w:hAnsiTheme="minorHAnsi" w:cstheme="minorHAnsi"/>
                <w:kern w:val="2"/>
                <w:szCs w:val="18"/>
              </w:rPr>
              <w:t>5.4</w:t>
            </w:r>
          </w:p>
        </w:tc>
      </w:tr>
      <w:tr w:rsidR="00EB3FFC" w:rsidRPr="002B7B1D" w:rsidTr="004F450E">
        <w:trPr>
          <w:gridAfter w:val="1"/>
          <w:cnfStyle w:val="000000100000"/>
          <w:wAfter w:w="9" w:type="dxa"/>
          <w:trHeight w:val="315"/>
        </w:trPr>
        <w:tc>
          <w:tcPr>
            <w:cnfStyle w:val="001000000000"/>
            <w:tcW w:w="1969" w:type="dxa"/>
            <w:vMerge/>
          </w:tcPr>
          <w:p w:rsidR="00EB3FFC" w:rsidRPr="002B7B1D" w:rsidRDefault="00EB3FFC" w:rsidP="004F450E">
            <w:pPr>
              <w:rPr>
                <w:rFonts w:asciiTheme="minorHAnsi" w:hAnsiTheme="minorHAnsi" w:cstheme="minorHAnsi"/>
                <w:kern w:val="2"/>
                <w:szCs w:val="18"/>
              </w:rPr>
            </w:pPr>
          </w:p>
        </w:tc>
        <w:tc>
          <w:tcPr>
            <w:tcW w:w="722"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w:t>
            </w:r>
          </w:p>
        </w:tc>
        <w:tc>
          <w:tcPr>
            <w:tcW w:w="724"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3000</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2985</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2985</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2996</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2995</w:t>
            </w:r>
          </w:p>
        </w:tc>
        <w:tc>
          <w:tcPr>
            <w:tcW w:w="877"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2986</w:t>
            </w:r>
          </w:p>
        </w:tc>
        <w:tc>
          <w:tcPr>
            <w:tcW w:w="811"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2992</w:t>
            </w:r>
          </w:p>
        </w:tc>
        <w:tc>
          <w:tcPr>
            <w:tcW w:w="758"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2996</w:t>
            </w:r>
          </w:p>
        </w:tc>
        <w:tc>
          <w:tcPr>
            <w:tcW w:w="756" w:type="dxa"/>
          </w:tcPr>
          <w:p w:rsidR="00EB3FFC" w:rsidRPr="002B7B1D" w:rsidRDefault="00EB3FFC" w:rsidP="004F450E">
            <w:pPr>
              <w:cnfStyle w:val="000000100000"/>
              <w:rPr>
                <w:rFonts w:asciiTheme="minorHAnsi" w:hAnsiTheme="minorHAnsi" w:cstheme="minorHAnsi"/>
                <w:szCs w:val="18"/>
              </w:rPr>
            </w:pPr>
            <w:r w:rsidRPr="002B7B1D">
              <w:rPr>
                <w:rFonts w:asciiTheme="minorHAnsi" w:hAnsiTheme="minorHAnsi" w:cstheme="minorHAnsi"/>
                <w:kern w:val="2"/>
                <w:szCs w:val="18"/>
              </w:rPr>
              <w:t>2996</w:t>
            </w:r>
          </w:p>
        </w:tc>
      </w:tr>
    </w:tbl>
    <w:p w:rsidR="00EB3FFC" w:rsidRDefault="00EB3FFC" w:rsidP="00EB3FFC">
      <w:pPr>
        <w:rPr>
          <w:b/>
          <w:bCs/>
        </w:rPr>
      </w:pPr>
    </w:p>
    <w:p w:rsidR="00F727FE" w:rsidRPr="00167C37" w:rsidRDefault="0099755B" w:rsidP="00F727FE">
      <w:pPr>
        <w:pStyle w:val="a7"/>
        <w:numPr>
          <w:ilvl w:val="0"/>
          <w:numId w:val="15"/>
        </w:numPr>
        <w:jc w:val="both"/>
        <w:rPr>
          <w:rFonts w:cstheme="minorHAnsi"/>
        </w:rPr>
      </w:pPr>
      <w:r>
        <w:rPr>
          <w:b/>
          <w:bCs/>
        </w:rPr>
        <w:t xml:space="preserve">While </w:t>
      </w:r>
      <w:r w:rsidR="00FA2091">
        <w:rPr>
          <w:b/>
          <w:bCs/>
        </w:rPr>
        <w:t xml:space="preserve">businesses report that </w:t>
      </w:r>
      <w:r>
        <w:rPr>
          <w:b/>
          <w:bCs/>
        </w:rPr>
        <w:t>t</w:t>
      </w:r>
      <w:r w:rsidR="00992FD8">
        <w:rPr>
          <w:b/>
          <w:bCs/>
        </w:rPr>
        <w:t xml:space="preserve">he </w:t>
      </w:r>
      <w:r>
        <w:rPr>
          <w:b/>
          <w:bCs/>
        </w:rPr>
        <w:t xml:space="preserve">monetary </w:t>
      </w:r>
      <w:r w:rsidR="00992FD8">
        <w:rPr>
          <w:b/>
          <w:bCs/>
        </w:rPr>
        <w:t>c</w:t>
      </w:r>
      <w:r w:rsidR="00EB3FFC">
        <w:rPr>
          <w:b/>
          <w:bCs/>
        </w:rPr>
        <w:t xml:space="preserve">ost of tax compliance increases with the size of business, </w:t>
      </w:r>
      <w:r>
        <w:rPr>
          <w:b/>
          <w:bCs/>
        </w:rPr>
        <w:t>as a share of revenue</w:t>
      </w:r>
      <w:r w:rsidR="0093513A">
        <w:rPr>
          <w:b/>
          <w:bCs/>
        </w:rPr>
        <w:t xml:space="preserve"> </w:t>
      </w:r>
      <w:r w:rsidR="00EB3FFC">
        <w:rPr>
          <w:b/>
          <w:bCs/>
        </w:rPr>
        <w:t xml:space="preserve">it is most burdensome to smaller </w:t>
      </w:r>
      <w:r w:rsidR="0093513A">
        <w:rPr>
          <w:b/>
          <w:bCs/>
        </w:rPr>
        <w:t>businesses</w:t>
      </w:r>
      <w:r w:rsidR="00EB3FFC">
        <w:rPr>
          <w:b/>
          <w:bCs/>
        </w:rPr>
        <w:t xml:space="preserve">. </w:t>
      </w:r>
      <w:r w:rsidR="00EB3FFC" w:rsidRPr="00DC4D3B">
        <w:t xml:space="preserve">Smaller businesses with a turnover of less than UAH 1 million, </w:t>
      </w:r>
      <w:r w:rsidR="00FA2091">
        <w:t xml:space="preserve">report </w:t>
      </w:r>
      <w:r w:rsidR="00EB3FFC" w:rsidRPr="00DC4D3B">
        <w:t xml:space="preserve">an average tax compliance cost of UAH 31,698 annually, which represents </w:t>
      </w:r>
      <w:r w:rsidR="005E1247">
        <w:t>at least</w:t>
      </w:r>
      <w:r w:rsidR="005E1247" w:rsidRPr="00DC4D3B">
        <w:t xml:space="preserve"> </w:t>
      </w:r>
      <w:r w:rsidR="00EB3FFC" w:rsidRPr="00DC4D3B">
        <w:t>3</w:t>
      </w:r>
      <w:r w:rsidR="00EB3FFC">
        <w:t xml:space="preserve"> percent</w:t>
      </w:r>
      <w:r w:rsidR="00EB3FFC" w:rsidRPr="00DC4D3B">
        <w:t xml:space="preserve"> of their total turnover</w:t>
      </w:r>
      <w:r w:rsidR="00EB3FFC">
        <w:t xml:space="preserve"> (Table </w:t>
      </w:r>
      <w:r w:rsidR="0093513A">
        <w:t>5</w:t>
      </w:r>
      <w:r w:rsidR="00EB3FFC">
        <w:t>)</w:t>
      </w:r>
      <w:r w:rsidR="00EB3FFC" w:rsidRPr="00DC4D3B">
        <w:t>. The breakdown of these costs reveals that 38</w:t>
      </w:r>
      <w:r w:rsidR="00EB3FFC">
        <w:t xml:space="preserve"> percent</w:t>
      </w:r>
      <w:r w:rsidR="00EB3FFC" w:rsidRPr="00DC4D3B">
        <w:t xml:space="preserve"> of the total is spent on office work, 21</w:t>
      </w:r>
      <w:r w:rsidR="00EB3FFC">
        <w:t xml:space="preserve"> percent</w:t>
      </w:r>
      <w:r w:rsidR="00EB3FFC" w:rsidRPr="00DC4D3B">
        <w:t xml:space="preserve"> on submission of tax documents, and 17</w:t>
      </w:r>
      <w:r w:rsidR="00EB3FFC">
        <w:t xml:space="preserve"> percent</w:t>
      </w:r>
      <w:r w:rsidR="00EB3FFC" w:rsidRPr="00DC4D3B">
        <w:t xml:space="preserve"> on other tax-related activities.</w:t>
      </w:r>
      <w:r w:rsidR="00EB3FFC">
        <w:t xml:space="preserve"> </w:t>
      </w:r>
      <w:r w:rsidR="00372524">
        <w:t>B</w:t>
      </w:r>
      <w:r w:rsidR="00EB3FFC">
        <w:t xml:space="preserve">usinesses with turnover over UAH 80 million, </w:t>
      </w:r>
      <w:r w:rsidR="00372524">
        <w:t xml:space="preserve">report </w:t>
      </w:r>
      <w:r w:rsidR="00EB3FFC">
        <w:t xml:space="preserve">average costs </w:t>
      </w:r>
      <w:r w:rsidR="00372524">
        <w:t xml:space="preserve">of </w:t>
      </w:r>
      <w:r w:rsidR="00EB3FFC">
        <w:t>UAH 643,747 per year, below 0.8 percent of turnover.</w:t>
      </w:r>
      <w:r w:rsidR="00EB3FFC" w:rsidRPr="004D4502">
        <w:t xml:space="preserve"> </w:t>
      </w:r>
      <w:r w:rsidR="00372524">
        <w:t>B</w:t>
      </w:r>
      <w:r w:rsidR="00EB3FFC" w:rsidRPr="004D4502">
        <w:t xml:space="preserve">usinesses with turnovers between UAH 8 million and UAH 80 million, </w:t>
      </w:r>
      <w:r w:rsidR="00F50FDC">
        <w:t xml:space="preserve">report </w:t>
      </w:r>
      <w:r w:rsidR="00EB3FFC" w:rsidRPr="004D4502">
        <w:t xml:space="preserve">average tax compliance cost </w:t>
      </w:r>
      <w:r w:rsidR="00F50FDC">
        <w:t xml:space="preserve">of </w:t>
      </w:r>
      <w:r w:rsidR="00EB3FFC" w:rsidRPr="004D4502">
        <w:t xml:space="preserve">UAH 383,638 representing </w:t>
      </w:r>
      <w:r w:rsidR="00EB3FFC">
        <w:t xml:space="preserve">between 0.8 to </w:t>
      </w:r>
      <w:r w:rsidR="00EB3FFC" w:rsidRPr="004D4502">
        <w:t>4.8</w:t>
      </w:r>
      <w:r w:rsidR="00EB3FFC">
        <w:t xml:space="preserve"> percent of turnover based on where the turnover is in the range</w:t>
      </w:r>
      <w:r w:rsidR="00EB3FFC" w:rsidRPr="004D4502">
        <w:t>.</w:t>
      </w:r>
      <w:r w:rsidR="00EB3FFC">
        <w:t xml:space="preserve"> </w:t>
      </w:r>
      <w:r w:rsidR="00BD4BAD">
        <w:t xml:space="preserve">Businesses </w:t>
      </w:r>
      <w:r w:rsidR="00EB3FFC" w:rsidRPr="00CE172F">
        <w:t>with a turnover between UAH 1 million and UAH 8 million</w:t>
      </w:r>
      <w:r w:rsidR="00F50FDC">
        <w:t xml:space="preserve"> report that </w:t>
      </w:r>
      <w:r w:rsidR="00EB3FFC" w:rsidRPr="00CE172F">
        <w:t xml:space="preserve">the average annual cost rises to UAH 74,844, which constitutes </w:t>
      </w:r>
      <w:proofErr w:type="gramStart"/>
      <w:r w:rsidR="00EB3FFC">
        <w:t xml:space="preserve">between </w:t>
      </w:r>
      <w:r w:rsidR="00EB3FFC" w:rsidRPr="00CE172F">
        <w:t>0.9</w:t>
      </w:r>
      <w:r w:rsidR="00EB3FFC">
        <w:t xml:space="preserve"> percent</w:t>
      </w:r>
      <w:r w:rsidR="00EB3FFC" w:rsidRPr="00CE172F">
        <w:t xml:space="preserve"> </w:t>
      </w:r>
      <w:r w:rsidR="00EB3FFC">
        <w:t xml:space="preserve">to 7 percent of </w:t>
      </w:r>
      <w:r w:rsidR="00EB3FFC">
        <w:lastRenderedPageBreak/>
        <w:t>their turnover</w:t>
      </w:r>
      <w:proofErr w:type="gramEnd"/>
      <w:r w:rsidR="00EB3FFC" w:rsidRPr="00CE172F">
        <w:t>.</w:t>
      </w:r>
      <w:r w:rsidR="00EB3FFC">
        <w:t xml:space="preserve"> </w:t>
      </w:r>
      <w:r w:rsidR="001278D3">
        <w:t xml:space="preserve">Survey responses suggest </w:t>
      </w:r>
      <w:r w:rsidR="00EB3FFC">
        <w:t xml:space="preserve">that </w:t>
      </w:r>
      <w:r w:rsidR="00BD4BAD">
        <w:t xml:space="preserve">businesses </w:t>
      </w:r>
      <w:r w:rsidR="00EB3FFC">
        <w:t>slightly above threshold values of UAH 1 million and UAH 8 million bear highest burden of tax compliance, mainly due to office work related to tax accounting, and tax form submission.</w:t>
      </w:r>
    </w:p>
    <w:p w:rsidR="00EB3FFC" w:rsidRDefault="00EB3FFC" w:rsidP="00F727FE">
      <w:pPr>
        <w:jc w:val="both"/>
        <w:rPr>
          <w:b/>
          <w:bCs/>
        </w:rPr>
      </w:pPr>
      <w:proofErr w:type="gramStart"/>
      <w:r>
        <w:rPr>
          <w:b/>
          <w:bCs/>
        </w:rPr>
        <w:t xml:space="preserve">Table </w:t>
      </w:r>
      <w:r w:rsidR="0093513A">
        <w:rPr>
          <w:b/>
          <w:bCs/>
        </w:rPr>
        <w:t>5</w:t>
      </w:r>
      <w:r>
        <w:rPr>
          <w:b/>
          <w:bCs/>
        </w:rPr>
        <w:t>.</w:t>
      </w:r>
      <w:proofErr w:type="gramEnd"/>
      <w:r>
        <w:rPr>
          <w:b/>
          <w:bCs/>
        </w:rPr>
        <w:t xml:space="preserve"> </w:t>
      </w:r>
      <w:r w:rsidRPr="00817AE5">
        <w:rPr>
          <w:b/>
          <w:bCs/>
        </w:rPr>
        <w:t>Annual costs of tax compliance procedures</w:t>
      </w:r>
      <w:r>
        <w:rPr>
          <w:b/>
          <w:bCs/>
        </w:rPr>
        <w:t>,</w:t>
      </w:r>
      <w:r w:rsidRPr="00817AE5">
        <w:rPr>
          <w:b/>
          <w:bCs/>
        </w:rPr>
        <w:t xml:space="preserve"> UAH</w:t>
      </w:r>
    </w:p>
    <w:tbl>
      <w:tblPr>
        <w:tblStyle w:val="GridTable4Accent1"/>
        <w:tblW w:w="9786" w:type="dxa"/>
        <w:tblLayout w:type="fixed"/>
        <w:tblLook w:val="04A0"/>
      </w:tblPr>
      <w:tblGrid>
        <w:gridCol w:w="2065"/>
        <w:gridCol w:w="509"/>
        <w:gridCol w:w="842"/>
        <w:gridCol w:w="899"/>
        <w:gridCol w:w="901"/>
        <w:gridCol w:w="787"/>
        <w:gridCol w:w="679"/>
        <w:gridCol w:w="850"/>
        <w:gridCol w:w="771"/>
        <w:gridCol w:w="681"/>
        <w:gridCol w:w="802"/>
      </w:tblGrid>
      <w:tr w:rsidR="00306E39" w:rsidRPr="001F3831" w:rsidTr="00BF5883">
        <w:trPr>
          <w:cnfStyle w:val="100000000000"/>
          <w:cantSplit/>
          <w:trHeight w:val="1628"/>
          <w:tblHeader/>
        </w:trPr>
        <w:tc>
          <w:tcPr>
            <w:cnfStyle w:val="001000000000"/>
            <w:tcW w:w="0" w:type="dxa"/>
            <w:gridSpan w:val="2"/>
            <w:tcBorders>
              <w:top w:val="single" w:sz="4" w:space="0" w:color="FFFFFF"/>
              <w:left w:val="single" w:sz="4" w:space="0" w:color="FFFFFF"/>
              <w:bottom w:val="single" w:sz="4" w:space="0" w:color="FFFFFF"/>
              <w:right w:val="single" w:sz="4" w:space="0" w:color="FFFFFF"/>
            </w:tcBorders>
            <w:textDirection w:val="tbRl"/>
          </w:tcPr>
          <w:p w:rsidR="00EB3FFC" w:rsidRPr="001F3831" w:rsidRDefault="00EB3FFC" w:rsidP="004F450E">
            <w:pPr>
              <w:ind w:left="113" w:right="113"/>
              <w:rPr>
                <w:rFonts w:asciiTheme="minorHAnsi" w:hAnsiTheme="minorHAnsi" w:cstheme="minorHAnsi"/>
                <w:kern w:val="2"/>
                <w:szCs w:val="18"/>
              </w:rPr>
            </w:pPr>
          </w:p>
        </w:tc>
        <w:tc>
          <w:tcPr>
            <w:tcW w:w="0" w:type="dxa"/>
            <w:tcBorders>
              <w:top w:val="single" w:sz="4" w:space="0" w:color="FFFFFF"/>
              <w:left w:val="single" w:sz="4" w:space="0" w:color="FFFFFF"/>
              <w:bottom w:val="single" w:sz="4" w:space="0" w:color="FFFFFF"/>
              <w:right w:val="single" w:sz="4" w:space="0" w:color="FFFFFF"/>
            </w:tcBorders>
            <w:textDirection w:val="tbRl"/>
          </w:tcPr>
          <w:p w:rsidR="00EB3FFC" w:rsidRPr="001F3831" w:rsidRDefault="00EB3FFC" w:rsidP="00BF5883">
            <w:pPr>
              <w:ind w:left="113" w:right="113"/>
              <w:jc w:val="left"/>
              <w:cnfStyle w:val="100000000000"/>
              <w:rPr>
                <w:rFonts w:asciiTheme="minorHAnsi" w:hAnsiTheme="minorHAnsi" w:cstheme="minorHAnsi"/>
                <w:kern w:val="2"/>
                <w:szCs w:val="18"/>
              </w:rPr>
            </w:pPr>
            <w:r w:rsidRPr="001F3831">
              <w:rPr>
                <w:rFonts w:asciiTheme="minorHAnsi" w:hAnsiTheme="minorHAnsi" w:cstheme="minorHAnsi"/>
                <w:b w:val="0"/>
                <w:bCs w:val="0"/>
                <w:kern w:val="2"/>
                <w:szCs w:val="18"/>
              </w:rPr>
              <w:t>Total</w:t>
            </w:r>
          </w:p>
        </w:tc>
        <w:tc>
          <w:tcPr>
            <w:tcW w:w="0" w:type="dxa"/>
            <w:tcBorders>
              <w:top w:val="single" w:sz="4" w:space="0" w:color="FFFFFF"/>
              <w:left w:val="single" w:sz="4" w:space="0" w:color="FFFFFF"/>
              <w:bottom w:val="single" w:sz="4" w:space="0" w:color="FFFFFF"/>
              <w:right w:val="single" w:sz="4" w:space="0" w:color="FFFFFF"/>
            </w:tcBorders>
            <w:textDirection w:val="tbRl"/>
          </w:tcPr>
          <w:p w:rsidR="00EB3FFC" w:rsidRPr="001F3831" w:rsidRDefault="00EB3FFC" w:rsidP="00BF5883">
            <w:pPr>
              <w:ind w:left="113" w:right="113"/>
              <w:jc w:val="left"/>
              <w:cnfStyle w:val="100000000000"/>
              <w:rPr>
                <w:rFonts w:asciiTheme="minorHAnsi" w:hAnsiTheme="minorHAnsi" w:cstheme="minorHAnsi"/>
                <w:kern w:val="2"/>
                <w:szCs w:val="18"/>
              </w:rPr>
            </w:pPr>
            <w:r w:rsidRPr="001F3831">
              <w:rPr>
                <w:rFonts w:asciiTheme="minorHAnsi" w:hAnsiTheme="minorHAnsi" w:cstheme="minorHAnsi"/>
                <w:kern w:val="2"/>
                <w:szCs w:val="18"/>
              </w:rPr>
              <w:t>Office work</w:t>
            </w:r>
          </w:p>
        </w:tc>
        <w:tc>
          <w:tcPr>
            <w:tcW w:w="0" w:type="dxa"/>
            <w:tcBorders>
              <w:top w:val="single" w:sz="4" w:space="0" w:color="FFFFFF"/>
              <w:left w:val="single" w:sz="4" w:space="0" w:color="FFFFFF"/>
              <w:bottom w:val="single" w:sz="4" w:space="0" w:color="FFFFFF"/>
              <w:right w:val="single" w:sz="4" w:space="0" w:color="FFFFFF"/>
            </w:tcBorders>
            <w:textDirection w:val="tbRl"/>
          </w:tcPr>
          <w:p w:rsidR="00EB3FFC" w:rsidRPr="001F3831" w:rsidRDefault="00EB3FFC" w:rsidP="00BF5883">
            <w:pPr>
              <w:ind w:left="113" w:right="113"/>
              <w:jc w:val="left"/>
              <w:cnfStyle w:val="100000000000"/>
              <w:rPr>
                <w:rFonts w:asciiTheme="minorHAnsi" w:hAnsiTheme="minorHAnsi" w:cstheme="minorHAnsi"/>
                <w:kern w:val="2"/>
                <w:szCs w:val="18"/>
              </w:rPr>
            </w:pPr>
            <w:r w:rsidRPr="001F3831">
              <w:rPr>
                <w:rFonts w:asciiTheme="minorHAnsi" w:hAnsiTheme="minorHAnsi" w:cstheme="minorHAnsi"/>
                <w:b w:val="0"/>
                <w:bCs w:val="0"/>
                <w:kern w:val="2"/>
                <w:szCs w:val="18"/>
              </w:rPr>
              <w:t>S</w:t>
            </w:r>
            <w:r w:rsidRPr="001F3831">
              <w:rPr>
                <w:rFonts w:asciiTheme="minorHAnsi" w:hAnsiTheme="minorHAnsi" w:cstheme="minorHAnsi"/>
                <w:kern w:val="2"/>
                <w:szCs w:val="18"/>
              </w:rPr>
              <w:t>ubmi</w:t>
            </w:r>
            <w:r w:rsidRPr="001F3831">
              <w:rPr>
                <w:rFonts w:asciiTheme="minorHAnsi" w:hAnsiTheme="minorHAnsi" w:cstheme="minorHAnsi"/>
                <w:b w:val="0"/>
                <w:bCs w:val="0"/>
                <w:kern w:val="2"/>
                <w:szCs w:val="18"/>
              </w:rPr>
              <w:t xml:space="preserve">ssion of </w:t>
            </w:r>
            <w:r w:rsidRPr="001F3831">
              <w:rPr>
                <w:rFonts w:asciiTheme="minorHAnsi" w:hAnsiTheme="minorHAnsi" w:cstheme="minorHAnsi"/>
                <w:kern w:val="2"/>
                <w:szCs w:val="18"/>
              </w:rPr>
              <w:t xml:space="preserve">tax documents </w:t>
            </w:r>
          </w:p>
        </w:tc>
        <w:tc>
          <w:tcPr>
            <w:tcW w:w="0" w:type="dxa"/>
            <w:tcBorders>
              <w:top w:val="single" w:sz="4" w:space="0" w:color="FFFFFF"/>
              <w:left w:val="single" w:sz="4" w:space="0" w:color="FFFFFF"/>
              <w:bottom w:val="single" w:sz="4" w:space="0" w:color="FFFFFF"/>
              <w:right w:val="single" w:sz="4" w:space="0" w:color="FFFFFF"/>
            </w:tcBorders>
            <w:textDirection w:val="tbRl"/>
          </w:tcPr>
          <w:p w:rsidR="00EB3FFC" w:rsidRPr="001F3831" w:rsidRDefault="00EB3FFC" w:rsidP="00BF5883">
            <w:pPr>
              <w:ind w:left="113" w:right="113"/>
              <w:jc w:val="left"/>
              <w:cnfStyle w:val="100000000000"/>
              <w:rPr>
                <w:rFonts w:asciiTheme="minorHAnsi" w:hAnsiTheme="minorHAnsi" w:cstheme="minorHAnsi"/>
                <w:kern w:val="2"/>
                <w:szCs w:val="18"/>
              </w:rPr>
            </w:pPr>
            <w:r w:rsidRPr="001F3831">
              <w:rPr>
                <w:rFonts w:asciiTheme="minorHAnsi" w:hAnsiTheme="minorHAnsi" w:cstheme="minorHAnsi"/>
                <w:b w:val="0"/>
                <w:bCs w:val="0"/>
                <w:kern w:val="2"/>
                <w:szCs w:val="18"/>
              </w:rPr>
              <w:t>T</w:t>
            </w:r>
            <w:r w:rsidRPr="001F3831">
              <w:rPr>
                <w:rFonts w:asciiTheme="minorHAnsi" w:hAnsiTheme="minorHAnsi" w:cstheme="minorHAnsi"/>
                <w:kern w:val="2"/>
                <w:szCs w:val="18"/>
              </w:rPr>
              <w:t xml:space="preserve">rips to the tax </w:t>
            </w:r>
            <w:r w:rsidRPr="001F3831">
              <w:rPr>
                <w:rFonts w:asciiTheme="minorHAnsi" w:hAnsiTheme="minorHAnsi" w:cstheme="minorHAnsi"/>
                <w:b w:val="0"/>
                <w:bCs w:val="0"/>
                <w:kern w:val="2"/>
                <w:szCs w:val="18"/>
              </w:rPr>
              <w:t>office</w:t>
            </w:r>
          </w:p>
        </w:tc>
        <w:tc>
          <w:tcPr>
            <w:tcW w:w="0" w:type="dxa"/>
            <w:tcBorders>
              <w:top w:val="single" w:sz="4" w:space="0" w:color="FFFFFF"/>
              <w:left w:val="single" w:sz="4" w:space="0" w:color="FFFFFF"/>
              <w:bottom w:val="single" w:sz="4" w:space="0" w:color="FFFFFF"/>
              <w:right w:val="single" w:sz="4" w:space="0" w:color="FFFFFF"/>
            </w:tcBorders>
            <w:textDirection w:val="tbRl"/>
          </w:tcPr>
          <w:p w:rsidR="00EB3FFC" w:rsidRPr="001F3831" w:rsidRDefault="00EB3FFC" w:rsidP="00BF5883">
            <w:pPr>
              <w:ind w:left="113" w:right="113"/>
              <w:jc w:val="left"/>
              <w:cnfStyle w:val="100000000000"/>
              <w:rPr>
                <w:rFonts w:asciiTheme="minorHAnsi" w:hAnsiTheme="minorHAnsi" w:cstheme="minorHAnsi"/>
                <w:kern w:val="2"/>
                <w:szCs w:val="18"/>
              </w:rPr>
            </w:pPr>
            <w:r w:rsidRPr="001F3831">
              <w:rPr>
                <w:rFonts w:asciiTheme="minorHAnsi" w:hAnsiTheme="minorHAnsi" w:cstheme="minorHAnsi"/>
                <w:kern w:val="2"/>
                <w:szCs w:val="18"/>
              </w:rPr>
              <w:t xml:space="preserve">Trips to the </w:t>
            </w:r>
            <w:r w:rsidRPr="001F3831">
              <w:rPr>
                <w:rFonts w:asciiTheme="minorHAnsi" w:hAnsiTheme="minorHAnsi" w:cstheme="minorHAnsi"/>
                <w:b w:val="0"/>
                <w:bCs w:val="0"/>
                <w:kern w:val="2"/>
                <w:szCs w:val="18"/>
              </w:rPr>
              <w:t>b</w:t>
            </w:r>
            <w:r w:rsidRPr="001F3831">
              <w:rPr>
                <w:rFonts w:asciiTheme="minorHAnsi" w:hAnsiTheme="minorHAnsi" w:cstheme="minorHAnsi"/>
                <w:kern w:val="2"/>
                <w:szCs w:val="18"/>
              </w:rPr>
              <w:t xml:space="preserve">ank to pay taxes </w:t>
            </w:r>
          </w:p>
        </w:tc>
        <w:tc>
          <w:tcPr>
            <w:tcW w:w="0" w:type="dxa"/>
            <w:tcBorders>
              <w:top w:val="single" w:sz="4" w:space="0" w:color="FFFFFF"/>
              <w:left w:val="single" w:sz="4" w:space="0" w:color="FFFFFF"/>
              <w:bottom w:val="single" w:sz="4" w:space="0" w:color="FFFFFF"/>
              <w:right w:val="single" w:sz="4" w:space="0" w:color="FFFFFF"/>
            </w:tcBorders>
            <w:textDirection w:val="tbRl"/>
          </w:tcPr>
          <w:p w:rsidR="00EB3FFC" w:rsidRPr="001F3831" w:rsidRDefault="00EB3FFC" w:rsidP="00BF5883">
            <w:pPr>
              <w:ind w:left="113" w:right="113"/>
              <w:jc w:val="left"/>
              <w:cnfStyle w:val="100000000000"/>
              <w:rPr>
                <w:rFonts w:asciiTheme="minorHAnsi" w:hAnsiTheme="minorHAnsi" w:cstheme="minorHAnsi"/>
                <w:kern w:val="2"/>
                <w:szCs w:val="18"/>
              </w:rPr>
            </w:pPr>
            <w:r w:rsidRPr="001F3831">
              <w:rPr>
                <w:rFonts w:asciiTheme="minorHAnsi" w:hAnsiTheme="minorHAnsi" w:cstheme="minorHAnsi"/>
                <w:kern w:val="2"/>
                <w:szCs w:val="18"/>
              </w:rPr>
              <w:t xml:space="preserve">Time for electronic banking </w:t>
            </w:r>
          </w:p>
        </w:tc>
        <w:tc>
          <w:tcPr>
            <w:tcW w:w="0" w:type="dxa"/>
            <w:tcBorders>
              <w:top w:val="single" w:sz="4" w:space="0" w:color="FFFFFF"/>
              <w:left w:val="single" w:sz="4" w:space="0" w:color="FFFFFF"/>
              <w:bottom w:val="single" w:sz="4" w:space="0" w:color="FFFFFF"/>
              <w:right w:val="single" w:sz="4" w:space="0" w:color="FFFFFF"/>
            </w:tcBorders>
            <w:textDirection w:val="tbRl"/>
          </w:tcPr>
          <w:p w:rsidR="00EB3FFC" w:rsidRPr="001F3831" w:rsidRDefault="00EB3FFC" w:rsidP="00BF5883">
            <w:pPr>
              <w:ind w:left="113" w:right="113"/>
              <w:jc w:val="left"/>
              <w:cnfStyle w:val="100000000000"/>
              <w:rPr>
                <w:rFonts w:asciiTheme="minorHAnsi" w:hAnsiTheme="minorHAnsi" w:cstheme="minorHAnsi"/>
                <w:kern w:val="2"/>
                <w:szCs w:val="18"/>
              </w:rPr>
            </w:pPr>
            <w:r w:rsidRPr="001F3831">
              <w:rPr>
                <w:rFonts w:asciiTheme="minorHAnsi" w:hAnsiTheme="minorHAnsi" w:cstheme="minorHAnsi"/>
                <w:kern w:val="2"/>
                <w:szCs w:val="18"/>
              </w:rPr>
              <w:t xml:space="preserve">Other tax-related </w:t>
            </w:r>
            <w:r w:rsidRPr="001F3831">
              <w:rPr>
                <w:rFonts w:asciiTheme="minorHAnsi" w:hAnsiTheme="minorHAnsi" w:cstheme="minorHAnsi"/>
                <w:b w:val="0"/>
                <w:bCs w:val="0"/>
                <w:kern w:val="2"/>
                <w:szCs w:val="18"/>
              </w:rPr>
              <w:t>active.</w:t>
            </w:r>
          </w:p>
        </w:tc>
        <w:tc>
          <w:tcPr>
            <w:tcW w:w="0" w:type="dxa"/>
            <w:tcBorders>
              <w:top w:val="single" w:sz="4" w:space="0" w:color="FFFFFF"/>
              <w:left w:val="single" w:sz="4" w:space="0" w:color="FFFFFF"/>
              <w:bottom w:val="single" w:sz="4" w:space="0" w:color="FFFFFF"/>
              <w:right w:val="single" w:sz="4" w:space="0" w:color="FFFFFF"/>
            </w:tcBorders>
            <w:textDirection w:val="tbRl"/>
          </w:tcPr>
          <w:p w:rsidR="00EB3FFC" w:rsidRPr="001F3831" w:rsidRDefault="00EB3FFC" w:rsidP="00BF5883">
            <w:pPr>
              <w:ind w:left="113" w:right="113"/>
              <w:jc w:val="left"/>
              <w:cnfStyle w:val="100000000000"/>
              <w:rPr>
                <w:rFonts w:asciiTheme="minorHAnsi" w:hAnsiTheme="minorHAnsi" w:cstheme="minorHAnsi"/>
                <w:kern w:val="2"/>
                <w:szCs w:val="18"/>
              </w:rPr>
            </w:pPr>
            <w:r w:rsidRPr="001F3831">
              <w:rPr>
                <w:rFonts w:asciiTheme="minorHAnsi" w:hAnsiTheme="minorHAnsi" w:cstheme="minorHAnsi"/>
                <w:kern w:val="2"/>
                <w:szCs w:val="18"/>
              </w:rPr>
              <w:t xml:space="preserve">Visits to </w:t>
            </w:r>
            <w:r w:rsidRPr="001F3831">
              <w:rPr>
                <w:rFonts w:asciiTheme="minorHAnsi" w:hAnsiTheme="minorHAnsi" w:cstheme="minorHAnsi"/>
                <w:b w:val="0"/>
                <w:bCs w:val="0"/>
                <w:kern w:val="2"/>
                <w:szCs w:val="18"/>
              </w:rPr>
              <w:t>submit tax reports</w:t>
            </w:r>
          </w:p>
        </w:tc>
        <w:tc>
          <w:tcPr>
            <w:tcW w:w="0" w:type="dxa"/>
            <w:tcBorders>
              <w:top w:val="single" w:sz="4" w:space="0" w:color="FFFFFF"/>
              <w:left w:val="single" w:sz="4" w:space="0" w:color="FFFFFF"/>
              <w:bottom w:val="single" w:sz="4" w:space="0" w:color="FFFFFF"/>
              <w:right w:val="single" w:sz="4" w:space="0" w:color="FFFFFF"/>
            </w:tcBorders>
            <w:textDirection w:val="tbRl"/>
          </w:tcPr>
          <w:p w:rsidR="00EB3FFC" w:rsidRPr="001F3831" w:rsidRDefault="00EB3FFC" w:rsidP="00BF5883">
            <w:pPr>
              <w:ind w:left="113" w:right="113"/>
              <w:jc w:val="left"/>
              <w:cnfStyle w:val="100000000000"/>
              <w:rPr>
                <w:rFonts w:asciiTheme="minorHAnsi" w:hAnsiTheme="minorHAnsi" w:cstheme="minorHAnsi"/>
                <w:kern w:val="2"/>
                <w:szCs w:val="18"/>
              </w:rPr>
            </w:pPr>
            <w:r w:rsidRPr="001F3831">
              <w:rPr>
                <w:rFonts w:asciiTheme="minorHAnsi" w:hAnsiTheme="minorHAnsi" w:cstheme="minorHAnsi"/>
                <w:kern w:val="2"/>
                <w:szCs w:val="18"/>
              </w:rPr>
              <w:t>Tax inspections</w:t>
            </w:r>
          </w:p>
        </w:tc>
      </w:tr>
      <w:tr w:rsidR="00EB3FFC" w:rsidRPr="001F3831" w:rsidTr="004F450E">
        <w:trPr>
          <w:cnfStyle w:val="000000100000"/>
          <w:trHeight w:val="314"/>
        </w:trPr>
        <w:tc>
          <w:tcPr>
            <w:cnfStyle w:val="001000000000"/>
            <w:tcW w:w="9786" w:type="dxa"/>
            <w:gridSpan w:val="11"/>
            <w:tcBorders>
              <w:top w:val="single" w:sz="4" w:space="0" w:color="FFFFFF"/>
            </w:tcBorders>
          </w:tcPr>
          <w:p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b/>
                <w:kern w:val="2"/>
                <w:szCs w:val="18"/>
              </w:rPr>
              <w:t>Turnover</w:t>
            </w:r>
          </w:p>
        </w:tc>
      </w:tr>
      <w:tr w:rsidR="00EB3FFC" w:rsidRPr="001F3831" w:rsidTr="00306E39">
        <w:trPr>
          <w:trHeight w:val="315"/>
        </w:trPr>
        <w:tc>
          <w:tcPr>
            <w:cnfStyle w:val="001000000000"/>
            <w:tcW w:w="2065" w:type="dxa"/>
            <w:vMerge w:val="restart"/>
          </w:tcPr>
          <w:p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Less than UAH 1 million</w:t>
            </w:r>
          </w:p>
        </w:tc>
        <w:tc>
          <w:tcPr>
            <w:tcW w:w="509" w:type="dxa"/>
          </w:tcPr>
          <w:p w:rsidR="00EB3FFC" w:rsidRPr="001F3831" w:rsidRDefault="00EB3FFC" w:rsidP="004F450E">
            <w:pPr>
              <w:cnfStyle w:val="000000000000"/>
              <w:rPr>
                <w:rFonts w:asciiTheme="minorHAnsi" w:hAnsiTheme="minorHAnsi" w:cstheme="minorHAnsi"/>
                <w:szCs w:val="18"/>
              </w:rPr>
            </w:pPr>
            <w:proofErr w:type="spellStart"/>
            <w:r w:rsidRPr="001F3831">
              <w:rPr>
                <w:rFonts w:asciiTheme="minorHAnsi" w:hAnsiTheme="minorHAnsi" w:cstheme="minorHAnsi"/>
                <w:kern w:val="2"/>
                <w:szCs w:val="18"/>
              </w:rPr>
              <w:t>Avg</w:t>
            </w:r>
            <w:proofErr w:type="spellEnd"/>
          </w:p>
        </w:tc>
        <w:tc>
          <w:tcPr>
            <w:tcW w:w="842"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31,698 </w:t>
            </w:r>
          </w:p>
        </w:tc>
        <w:tc>
          <w:tcPr>
            <w:tcW w:w="899"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12,079 </w:t>
            </w:r>
          </w:p>
        </w:tc>
        <w:tc>
          <w:tcPr>
            <w:tcW w:w="901"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6,649 </w:t>
            </w:r>
          </w:p>
        </w:tc>
        <w:tc>
          <w:tcPr>
            <w:tcW w:w="787"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729 </w:t>
            </w:r>
          </w:p>
        </w:tc>
        <w:tc>
          <w:tcPr>
            <w:tcW w:w="679"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247 </w:t>
            </w:r>
          </w:p>
        </w:tc>
        <w:tc>
          <w:tcPr>
            <w:tcW w:w="85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4,811 </w:t>
            </w:r>
          </w:p>
        </w:tc>
        <w:tc>
          <w:tcPr>
            <w:tcW w:w="771"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5,330 </w:t>
            </w:r>
          </w:p>
        </w:tc>
        <w:tc>
          <w:tcPr>
            <w:tcW w:w="681"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337 </w:t>
            </w:r>
          </w:p>
        </w:tc>
        <w:tc>
          <w:tcPr>
            <w:tcW w:w="802"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670 </w:t>
            </w:r>
          </w:p>
        </w:tc>
      </w:tr>
      <w:tr w:rsidR="00EB3FFC" w:rsidRPr="001F3831" w:rsidTr="00306E39">
        <w:trPr>
          <w:cnfStyle w:val="000000100000"/>
          <w:trHeight w:val="315"/>
        </w:trPr>
        <w:tc>
          <w:tcPr>
            <w:cnfStyle w:val="001000000000"/>
            <w:tcW w:w="2065" w:type="dxa"/>
            <w:vMerge/>
          </w:tcPr>
          <w:p w:rsidR="00EB3FFC" w:rsidRPr="001F3831" w:rsidRDefault="00EB3FFC" w:rsidP="004F450E">
            <w:pPr>
              <w:rPr>
                <w:rFonts w:asciiTheme="minorHAnsi" w:hAnsiTheme="minorHAnsi" w:cstheme="minorHAnsi"/>
                <w:kern w:val="2"/>
                <w:szCs w:val="18"/>
              </w:rPr>
            </w:pPr>
          </w:p>
        </w:tc>
        <w:tc>
          <w:tcPr>
            <w:tcW w:w="509"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w:t>
            </w:r>
          </w:p>
        </w:tc>
        <w:tc>
          <w:tcPr>
            <w:tcW w:w="842"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1,263 </w:t>
            </w:r>
          </w:p>
        </w:tc>
        <w:tc>
          <w:tcPr>
            <w:tcW w:w="899"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1,297 </w:t>
            </w:r>
          </w:p>
        </w:tc>
        <w:tc>
          <w:tcPr>
            <w:tcW w:w="901"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1,298 </w:t>
            </w:r>
          </w:p>
        </w:tc>
        <w:tc>
          <w:tcPr>
            <w:tcW w:w="787"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1,303 </w:t>
            </w:r>
          </w:p>
        </w:tc>
        <w:tc>
          <w:tcPr>
            <w:tcW w:w="679"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1,303 </w:t>
            </w:r>
          </w:p>
        </w:tc>
        <w:tc>
          <w:tcPr>
            <w:tcW w:w="85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1,299 </w:t>
            </w:r>
          </w:p>
        </w:tc>
        <w:tc>
          <w:tcPr>
            <w:tcW w:w="771"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1,301 </w:t>
            </w:r>
          </w:p>
        </w:tc>
        <w:tc>
          <w:tcPr>
            <w:tcW w:w="681"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1,303 </w:t>
            </w:r>
          </w:p>
        </w:tc>
        <w:tc>
          <w:tcPr>
            <w:tcW w:w="802"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1,303 </w:t>
            </w:r>
          </w:p>
        </w:tc>
      </w:tr>
      <w:tr w:rsidR="00EB3FFC" w:rsidRPr="001F3831" w:rsidTr="00306E39">
        <w:trPr>
          <w:trHeight w:val="315"/>
        </w:trPr>
        <w:tc>
          <w:tcPr>
            <w:cnfStyle w:val="001000000000"/>
            <w:tcW w:w="2065" w:type="dxa"/>
            <w:vMerge w:val="restart"/>
          </w:tcPr>
          <w:p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UAH 1 million - 8 millions</w:t>
            </w:r>
          </w:p>
        </w:tc>
        <w:tc>
          <w:tcPr>
            <w:tcW w:w="509" w:type="dxa"/>
          </w:tcPr>
          <w:p w:rsidR="00EB3FFC" w:rsidRPr="001F3831" w:rsidRDefault="00EB3FFC" w:rsidP="004F450E">
            <w:pPr>
              <w:cnfStyle w:val="000000000000"/>
              <w:rPr>
                <w:rFonts w:asciiTheme="minorHAnsi" w:hAnsiTheme="minorHAnsi" w:cstheme="minorHAnsi"/>
                <w:szCs w:val="18"/>
              </w:rPr>
            </w:pPr>
            <w:proofErr w:type="spellStart"/>
            <w:r w:rsidRPr="001F3831">
              <w:rPr>
                <w:rFonts w:asciiTheme="minorHAnsi" w:hAnsiTheme="minorHAnsi" w:cstheme="minorHAnsi"/>
                <w:kern w:val="2"/>
                <w:szCs w:val="18"/>
              </w:rPr>
              <w:t>Avg</w:t>
            </w:r>
            <w:proofErr w:type="spellEnd"/>
          </w:p>
        </w:tc>
        <w:tc>
          <w:tcPr>
            <w:tcW w:w="842"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74,844 </w:t>
            </w:r>
          </w:p>
        </w:tc>
        <w:tc>
          <w:tcPr>
            <w:tcW w:w="899"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21,128 </w:t>
            </w:r>
          </w:p>
        </w:tc>
        <w:tc>
          <w:tcPr>
            <w:tcW w:w="901"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18,851 </w:t>
            </w:r>
          </w:p>
        </w:tc>
        <w:tc>
          <w:tcPr>
            <w:tcW w:w="787"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1,002 </w:t>
            </w:r>
          </w:p>
        </w:tc>
        <w:tc>
          <w:tcPr>
            <w:tcW w:w="679"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228 </w:t>
            </w:r>
          </w:p>
        </w:tc>
        <w:tc>
          <w:tcPr>
            <w:tcW w:w="85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6,552 </w:t>
            </w:r>
          </w:p>
        </w:tc>
        <w:tc>
          <w:tcPr>
            <w:tcW w:w="771"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11,001 </w:t>
            </w:r>
          </w:p>
        </w:tc>
        <w:tc>
          <w:tcPr>
            <w:tcW w:w="681"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642 </w:t>
            </w:r>
          </w:p>
        </w:tc>
        <w:tc>
          <w:tcPr>
            <w:tcW w:w="802"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13,328 </w:t>
            </w:r>
          </w:p>
        </w:tc>
      </w:tr>
      <w:tr w:rsidR="00EB3FFC" w:rsidRPr="001F3831" w:rsidTr="00306E39">
        <w:trPr>
          <w:cnfStyle w:val="000000100000"/>
          <w:trHeight w:val="315"/>
        </w:trPr>
        <w:tc>
          <w:tcPr>
            <w:cnfStyle w:val="001000000000"/>
            <w:tcW w:w="2065" w:type="dxa"/>
            <w:vMerge/>
          </w:tcPr>
          <w:p w:rsidR="00EB3FFC" w:rsidRPr="001F3831" w:rsidRDefault="00EB3FFC" w:rsidP="004F450E">
            <w:pPr>
              <w:rPr>
                <w:rFonts w:asciiTheme="minorHAnsi" w:hAnsiTheme="minorHAnsi" w:cstheme="minorHAnsi"/>
                <w:kern w:val="2"/>
                <w:szCs w:val="18"/>
              </w:rPr>
            </w:pPr>
          </w:p>
        </w:tc>
        <w:tc>
          <w:tcPr>
            <w:tcW w:w="509"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w:t>
            </w:r>
          </w:p>
        </w:tc>
        <w:tc>
          <w:tcPr>
            <w:tcW w:w="842"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1,001 </w:t>
            </w:r>
          </w:p>
        </w:tc>
        <w:tc>
          <w:tcPr>
            <w:tcW w:w="899"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1,033 </w:t>
            </w:r>
          </w:p>
        </w:tc>
        <w:tc>
          <w:tcPr>
            <w:tcW w:w="901"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1,032 </w:t>
            </w:r>
          </w:p>
        </w:tc>
        <w:tc>
          <w:tcPr>
            <w:tcW w:w="787"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1,033 </w:t>
            </w:r>
          </w:p>
        </w:tc>
        <w:tc>
          <w:tcPr>
            <w:tcW w:w="679"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1,033 </w:t>
            </w:r>
          </w:p>
        </w:tc>
        <w:tc>
          <w:tcPr>
            <w:tcW w:w="85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1,032 </w:t>
            </w:r>
          </w:p>
        </w:tc>
        <w:tc>
          <w:tcPr>
            <w:tcW w:w="771"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1,034 </w:t>
            </w:r>
          </w:p>
        </w:tc>
        <w:tc>
          <w:tcPr>
            <w:tcW w:w="681"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1,035 </w:t>
            </w:r>
          </w:p>
        </w:tc>
        <w:tc>
          <w:tcPr>
            <w:tcW w:w="802"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1,034 </w:t>
            </w:r>
          </w:p>
        </w:tc>
      </w:tr>
      <w:tr w:rsidR="00EB3FFC" w:rsidRPr="001F3831" w:rsidTr="00306E39">
        <w:trPr>
          <w:trHeight w:val="315"/>
        </w:trPr>
        <w:tc>
          <w:tcPr>
            <w:cnfStyle w:val="001000000000"/>
            <w:tcW w:w="2065" w:type="dxa"/>
            <w:vMerge w:val="restart"/>
          </w:tcPr>
          <w:p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UAH 8 millions - 80 millions</w:t>
            </w:r>
          </w:p>
        </w:tc>
        <w:tc>
          <w:tcPr>
            <w:tcW w:w="509" w:type="dxa"/>
          </w:tcPr>
          <w:p w:rsidR="00EB3FFC" w:rsidRPr="001F3831" w:rsidRDefault="00EB3FFC" w:rsidP="004F450E">
            <w:pPr>
              <w:cnfStyle w:val="000000000000"/>
              <w:rPr>
                <w:rFonts w:asciiTheme="minorHAnsi" w:hAnsiTheme="minorHAnsi" w:cstheme="minorHAnsi"/>
                <w:szCs w:val="18"/>
              </w:rPr>
            </w:pPr>
            <w:proofErr w:type="spellStart"/>
            <w:r w:rsidRPr="001F3831">
              <w:rPr>
                <w:rFonts w:asciiTheme="minorHAnsi" w:hAnsiTheme="minorHAnsi" w:cstheme="minorHAnsi"/>
                <w:kern w:val="2"/>
                <w:szCs w:val="18"/>
              </w:rPr>
              <w:t>Avg</w:t>
            </w:r>
            <w:proofErr w:type="spellEnd"/>
          </w:p>
        </w:tc>
        <w:tc>
          <w:tcPr>
            <w:tcW w:w="842"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383,638 </w:t>
            </w:r>
          </w:p>
        </w:tc>
        <w:tc>
          <w:tcPr>
            <w:tcW w:w="899"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183,526 </w:t>
            </w:r>
          </w:p>
        </w:tc>
        <w:tc>
          <w:tcPr>
            <w:tcW w:w="901"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83,665 </w:t>
            </w:r>
          </w:p>
        </w:tc>
        <w:tc>
          <w:tcPr>
            <w:tcW w:w="787"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2,382 </w:t>
            </w:r>
          </w:p>
        </w:tc>
        <w:tc>
          <w:tcPr>
            <w:tcW w:w="679"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1,213 </w:t>
            </w:r>
          </w:p>
        </w:tc>
        <w:tc>
          <w:tcPr>
            <w:tcW w:w="85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34,190 </w:t>
            </w:r>
          </w:p>
        </w:tc>
        <w:tc>
          <w:tcPr>
            <w:tcW w:w="771"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35,716 </w:t>
            </w:r>
          </w:p>
        </w:tc>
        <w:tc>
          <w:tcPr>
            <w:tcW w:w="681"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590 </w:t>
            </w:r>
          </w:p>
        </w:tc>
        <w:tc>
          <w:tcPr>
            <w:tcW w:w="802"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49,431 </w:t>
            </w:r>
          </w:p>
        </w:tc>
      </w:tr>
      <w:tr w:rsidR="00EB3FFC" w:rsidRPr="001F3831" w:rsidTr="00306E39">
        <w:trPr>
          <w:cnfStyle w:val="000000100000"/>
          <w:trHeight w:val="315"/>
        </w:trPr>
        <w:tc>
          <w:tcPr>
            <w:cnfStyle w:val="001000000000"/>
            <w:tcW w:w="2065" w:type="dxa"/>
            <w:vMerge/>
          </w:tcPr>
          <w:p w:rsidR="00EB3FFC" w:rsidRPr="001F3831" w:rsidRDefault="00EB3FFC" w:rsidP="004F450E">
            <w:pPr>
              <w:rPr>
                <w:rFonts w:asciiTheme="minorHAnsi" w:hAnsiTheme="minorHAnsi" w:cstheme="minorHAnsi"/>
                <w:kern w:val="2"/>
                <w:szCs w:val="18"/>
              </w:rPr>
            </w:pPr>
          </w:p>
        </w:tc>
        <w:tc>
          <w:tcPr>
            <w:tcW w:w="509"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w:t>
            </w:r>
          </w:p>
        </w:tc>
        <w:tc>
          <w:tcPr>
            <w:tcW w:w="842"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  224 </w:t>
            </w:r>
          </w:p>
        </w:tc>
        <w:tc>
          <w:tcPr>
            <w:tcW w:w="899"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220 </w:t>
            </w:r>
          </w:p>
        </w:tc>
        <w:tc>
          <w:tcPr>
            <w:tcW w:w="901"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221 </w:t>
            </w:r>
          </w:p>
        </w:tc>
        <w:tc>
          <w:tcPr>
            <w:tcW w:w="787"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225 </w:t>
            </w:r>
          </w:p>
        </w:tc>
        <w:tc>
          <w:tcPr>
            <w:tcW w:w="679"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  224 </w:t>
            </w:r>
          </w:p>
        </w:tc>
        <w:tc>
          <w:tcPr>
            <w:tcW w:w="85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221 </w:t>
            </w:r>
          </w:p>
        </w:tc>
        <w:tc>
          <w:tcPr>
            <w:tcW w:w="771"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224 </w:t>
            </w:r>
          </w:p>
        </w:tc>
        <w:tc>
          <w:tcPr>
            <w:tcW w:w="681"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224 </w:t>
            </w:r>
          </w:p>
        </w:tc>
        <w:tc>
          <w:tcPr>
            <w:tcW w:w="802"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223 </w:t>
            </w:r>
          </w:p>
        </w:tc>
      </w:tr>
      <w:tr w:rsidR="00EB3FFC" w:rsidRPr="001F3831" w:rsidTr="00306E39">
        <w:trPr>
          <w:trHeight w:val="315"/>
        </w:trPr>
        <w:tc>
          <w:tcPr>
            <w:cnfStyle w:val="001000000000"/>
            <w:tcW w:w="2065" w:type="dxa"/>
            <w:vMerge w:val="restart"/>
          </w:tcPr>
          <w:p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Over UAH 80 millions</w:t>
            </w:r>
          </w:p>
        </w:tc>
        <w:tc>
          <w:tcPr>
            <w:tcW w:w="509" w:type="dxa"/>
          </w:tcPr>
          <w:p w:rsidR="00EB3FFC" w:rsidRPr="001F3831" w:rsidRDefault="00EB3FFC" w:rsidP="004F450E">
            <w:pPr>
              <w:cnfStyle w:val="000000000000"/>
              <w:rPr>
                <w:rFonts w:asciiTheme="minorHAnsi" w:hAnsiTheme="minorHAnsi" w:cstheme="minorHAnsi"/>
                <w:szCs w:val="18"/>
              </w:rPr>
            </w:pPr>
            <w:proofErr w:type="spellStart"/>
            <w:r w:rsidRPr="001F3831">
              <w:rPr>
                <w:rFonts w:asciiTheme="minorHAnsi" w:hAnsiTheme="minorHAnsi" w:cstheme="minorHAnsi"/>
                <w:kern w:val="2"/>
                <w:szCs w:val="18"/>
              </w:rPr>
              <w:t>Avg</w:t>
            </w:r>
            <w:proofErr w:type="spellEnd"/>
          </w:p>
        </w:tc>
        <w:tc>
          <w:tcPr>
            <w:tcW w:w="842"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643,474 </w:t>
            </w:r>
          </w:p>
        </w:tc>
        <w:tc>
          <w:tcPr>
            <w:tcW w:w="899"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344,970 </w:t>
            </w:r>
          </w:p>
        </w:tc>
        <w:tc>
          <w:tcPr>
            <w:tcW w:w="901"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99,581 </w:t>
            </w:r>
          </w:p>
        </w:tc>
        <w:tc>
          <w:tcPr>
            <w:tcW w:w="787"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2,360 </w:t>
            </w:r>
          </w:p>
        </w:tc>
        <w:tc>
          <w:tcPr>
            <w:tcW w:w="679"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1,790 </w:t>
            </w:r>
          </w:p>
        </w:tc>
        <w:tc>
          <w:tcPr>
            <w:tcW w:w="85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52,179 </w:t>
            </w:r>
          </w:p>
        </w:tc>
        <w:tc>
          <w:tcPr>
            <w:tcW w:w="771"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63,622 </w:t>
            </w:r>
          </w:p>
        </w:tc>
        <w:tc>
          <w:tcPr>
            <w:tcW w:w="681"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2,729 </w:t>
            </w:r>
          </w:p>
        </w:tc>
        <w:tc>
          <w:tcPr>
            <w:tcW w:w="802"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55,946 </w:t>
            </w:r>
          </w:p>
        </w:tc>
      </w:tr>
      <w:tr w:rsidR="00EB3FFC" w:rsidRPr="001F3831" w:rsidTr="00306E39">
        <w:trPr>
          <w:cnfStyle w:val="000000100000"/>
          <w:trHeight w:val="315"/>
        </w:trPr>
        <w:tc>
          <w:tcPr>
            <w:cnfStyle w:val="001000000000"/>
            <w:tcW w:w="2065" w:type="dxa"/>
            <w:vMerge/>
          </w:tcPr>
          <w:p w:rsidR="00EB3FFC" w:rsidRPr="001F3831" w:rsidRDefault="00EB3FFC" w:rsidP="004F450E">
            <w:pPr>
              <w:rPr>
                <w:rFonts w:asciiTheme="minorHAnsi" w:hAnsiTheme="minorHAnsi" w:cstheme="minorHAnsi"/>
                <w:kern w:val="2"/>
                <w:szCs w:val="18"/>
              </w:rPr>
            </w:pPr>
          </w:p>
        </w:tc>
        <w:tc>
          <w:tcPr>
            <w:tcW w:w="509"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w:t>
            </w:r>
          </w:p>
        </w:tc>
        <w:tc>
          <w:tcPr>
            <w:tcW w:w="842"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117 </w:t>
            </w:r>
          </w:p>
        </w:tc>
        <w:tc>
          <w:tcPr>
            <w:tcW w:w="899"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119 </w:t>
            </w:r>
          </w:p>
        </w:tc>
        <w:tc>
          <w:tcPr>
            <w:tcW w:w="901"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119 </w:t>
            </w:r>
          </w:p>
        </w:tc>
        <w:tc>
          <w:tcPr>
            <w:tcW w:w="787"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118 </w:t>
            </w:r>
          </w:p>
        </w:tc>
        <w:tc>
          <w:tcPr>
            <w:tcW w:w="679"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118 </w:t>
            </w:r>
          </w:p>
        </w:tc>
        <w:tc>
          <w:tcPr>
            <w:tcW w:w="85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117 </w:t>
            </w:r>
          </w:p>
        </w:tc>
        <w:tc>
          <w:tcPr>
            <w:tcW w:w="771"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118 </w:t>
            </w:r>
          </w:p>
        </w:tc>
        <w:tc>
          <w:tcPr>
            <w:tcW w:w="681"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118 </w:t>
            </w:r>
          </w:p>
        </w:tc>
        <w:tc>
          <w:tcPr>
            <w:tcW w:w="802"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119 </w:t>
            </w:r>
          </w:p>
        </w:tc>
      </w:tr>
      <w:tr w:rsidR="00EB3FFC" w:rsidRPr="001F3831" w:rsidTr="00306E39">
        <w:trPr>
          <w:trHeight w:val="315"/>
        </w:trPr>
        <w:tc>
          <w:tcPr>
            <w:cnfStyle w:val="001000000000"/>
            <w:tcW w:w="2065" w:type="dxa"/>
            <w:vMerge w:val="restart"/>
          </w:tcPr>
          <w:p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Total</w:t>
            </w:r>
            <w:r w:rsidRPr="001F3831">
              <w:rPr>
                <w:rStyle w:val="a3"/>
                <w:rFonts w:asciiTheme="minorHAnsi" w:hAnsiTheme="minorHAnsi" w:cstheme="minorHAnsi"/>
                <w:kern w:val="2"/>
                <w:szCs w:val="18"/>
              </w:rPr>
              <w:footnoteReference w:id="5"/>
            </w:r>
          </w:p>
        </w:tc>
        <w:tc>
          <w:tcPr>
            <w:tcW w:w="509" w:type="dxa"/>
          </w:tcPr>
          <w:p w:rsidR="00EB3FFC" w:rsidRPr="001F3831" w:rsidRDefault="00EB3FFC" w:rsidP="004F450E">
            <w:pPr>
              <w:cnfStyle w:val="000000000000"/>
              <w:rPr>
                <w:rFonts w:asciiTheme="minorHAnsi" w:hAnsiTheme="minorHAnsi" w:cstheme="minorHAnsi"/>
                <w:szCs w:val="18"/>
              </w:rPr>
            </w:pPr>
            <w:proofErr w:type="spellStart"/>
            <w:r w:rsidRPr="001F3831">
              <w:rPr>
                <w:rFonts w:asciiTheme="minorHAnsi" w:hAnsiTheme="minorHAnsi" w:cstheme="minorHAnsi"/>
                <w:kern w:val="2"/>
                <w:szCs w:val="18"/>
              </w:rPr>
              <w:t>Avg</w:t>
            </w:r>
            <w:proofErr w:type="spellEnd"/>
          </w:p>
        </w:tc>
        <w:tc>
          <w:tcPr>
            <w:tcW w:w="842"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103,290 </w:t>
            </w:r>
          </w:p>
        </w:tc>
        <w:tc>
          <w:tcPr>
            <w:tcW w:w="899"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43,340 </w:t>
            </w:r>
          </w:p>
        </w:tc>
        <w:tc>
          <w:tcPr>
            <w:tcW w:w="901"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21,480 </w:t>
            </w:r>
          </w:p>
        </w:tc>
        <w:tc>
          <w:tcPr>
            <w:tcW w:w="787"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1,032 </w:t>
            </w:r>
          </w:p>
        </w:tc>
        <w:tc>
          <w:tcPr>
            <w:tcW w:w="679"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379 </w:t>
            </w:r>
          </w:p>
        </w:tc>
        <w:tc>
          <w:tcPr>
            <w:tcW w:w="85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9,848 </w:t>
            </w:r>
          </w:p>
        </w:tc>
        <w:tc>
          <w:tcPr>
            <w:tcW w:w="771"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12,411 </w:t>
            </w:r>
          </w:p>
        </w:tc>
        <w:tc>
          <w:tcPr>
            <w:tcW w:w="681"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572 </w:t>
            </w:r>
          </w:p>
        </w:tc>
        <w:tc>
          <w:tcPr>
            <w:tcW w:w="802"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11,762 </w:t>
            </w:r>
          </w:p>
        </w:tc>
      </w:tr>
      <w:tr w:rsidR="00EB3FFC" w:rsidRPr="001F3831" w:rsidTr="00306E39">
        <w:trPr>
          <w:cnfStyle w:val="000000100000"/>
          <w:trHeight w:val="315"/>
        </w:trPr>
        <w:tc>
          <w:tcPr>
            <w:cnfStyle w:val="001000000000"/>
            <w:tcW w:w="2065" w:type="dxa"/>
            <w:vMerge/>
          </w:tcPr>
          <w:p w:rsidR="00EB3FFC" w:rsidRPr="001F3831" w:rsidRDefault="00EB3FFC" w:rsidP="004F450E">
            <w:pPr>
              <w:rPr>
                <w:rFonts w:asciiTheme="minorHAnsi" w:hAnsiTheme="minorHAnsi" w:cstheme="minorHAnsi"/>
                <w:kern w:val="2"/>
                <w:szCs w:val="18"/>
              </w:rPr>
            </w:pPr>
          </w:p>
        </w:tc>
        <w:tc>
          <w:tcPr>
            <w:tcW w:w="509"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w:t>
            </w:r>
          </w:p>
        </w:tc>
        <w:tc>
          <w:tcPr>
            <w:tcW w:w="842"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2,605 </w:t>
            </w:r>
          </w:p>
        </w:tc>
        <w:tc>
          <w:tcPr>
            <w:tcW w:w="899"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2,669 </w:t>
            </w:r>
          </w:p>
        </w:tc>
        <w:tc>
          <w:tcPr>
            <w:tcW w:w="901"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2,670 </w:t>
            </w:r>
          </w:p>
        </w:tc>
        <w:tc>
          <w:tcPr>
            <w:tcW w:w="787"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2,679 </w:t>
            </w:r>
          </w:p>
        </w:tc>
        <w:tc>
          <w:tcPr>
            <w:tcW w:w="679"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2,678 </w:t>
            </w:r>
          </w:p>
        </w:tc>
        <w:tc>
          <w:tcPr>
            <w:tcW w:w="85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2,669 </w:t>
            </w:r>
          </w:p>
        </w:tc>
        <w:tc>
          <w:tcPr>
            <w:tcW w:w="771"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2,677 </w:t>
            </w:r>
          </w:p>
        </w:tc>
        <w:tc>
          <w:tcPr>
            <w:tcW w:w="681"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2,680 </w:t>
            </w:r>
          </w:p>
        </w:tc>
        <w:tc>
          <w:tcPr>
            <w:tcW w:w="802"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2,679 </w:t>
            </w:r>
          </w:p>
        </w:tc>
      </w:tr>
      <w:tr w:rsidR="00EB3FFC" w:rsidRPr="001F3831" w:rsidTr="004F450E">
        <w:trPr>
          <w:trHeight w:val="315"/>
        </w:trPr>
        <w:tc>
          <w:tcPr>
            <w:cnfStyle w:val="001000000000"/>
            <w:tcW w:w="9786" w:type="dxa"/>
            <w:gridSpan w:val="11"/>
          </w:tcPr>
          <w:p w:rsidR="00EB3FFC" w:rsidRPr="001F3831" w:rsidRDefault="00EB3FFC" w:rsidP="004F450E">
            <w:pPr>
              <w:rPr>
                <w:rFonts w:asciiTheme="minorHAnsi" w:hAnsiTheme="minorHAnsi" w:cstheme="minorHAnsi"/>
                <w:szCs w:val="18"/>
              </w:rPr>
            </w:pPr>
            <w:r w:rsidRPr="001F3831">
              <w:rPr>
                <w:rFonts w:asciiTheme="minorHAnsi" w:hAnsiTheme="minorHAnsi" w:cstheme="minorHAnsi"/>
                <w:b/>
                <w:bCs w:val="0"/>
                <w:kern w:val="2"/>
                <w:szCs w:val="18"/>
              </w:rPr>
              <w:t> Total Employees</w:t>
            </w:r>
          </w:p>
        </w:tc>
      </w:tr>
      <w:tr w:rsidR="00EB3FFC" w:rsidRPr="001F3831" w:rsidTr="00092339">
        <w:trPr>
          <w:cnfStyle w:val="000000100000"/>
          <w:trHeight w:val="315"/>
        </w:trPr>
        <w:tc>
          <w:tcPr>
            <w:cnfStyle w:val="001000000000"/>
            <w:tcW w:w="0" w:type="dxa"/>
            <w:vMerge w:val="restart"/>
            <w:shd w:val="clear" w:color="auto" w:fill="auto"/>
          </w:tcPr>
          <w:p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No employee</w:t>
            </w:r>
          </w:p>
        </w:tc>
        <w:tc>
          <w:tcPr>
            <w:tcW w:w="0" w:type="dxa"/>
          </w:tcPr>
          <w:p w:rsidR="00EB3FFC" w:rsidRPr="001F3831" w:rsidRDefault="00EB3FFC" w:rsidP="004F450E">
            <w:pPr>
              <w:cnfStyle w:val="000000100000"/>
              <w:rPr>
                <w:rFonts w:asciiTheme="minorHAnsi" w:hAnsiTheme="minorHAnsi" w:cstheme="minorHAnsi"/>
                <w:szCs w:val="18"/>
              </w:rPr>
            </w:pPr>
            <w:proofErr w:type="spellStart"/>
            <w:r w:rsidRPr="001F3831">
              <w:rPr>
                <w:rFonts w:asciiTheme="minorHAnsi" w:hAnsiTheme="minorHAnsi" w:cstheme="minorHAnsi"/>
                <w:kern w:val="2"/>
                <w:szCs w:val="18"/>
              </w:rPr>
              <w:t>Avg</w:t>
            </w:r>
            <w:proofErr w:type="spellEnd"/>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20,971 </w:t>
            </w:r>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8,575 </w:t>
            </w:r>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4,241 </w:t>
            </w:r>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562 </w:t>
            </w:r>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291 </w:t>
            </w:r>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4,066 </w:t>
            </w:r>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1,595 </w:t>
            </w:r>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332 </w:t>
            </w:r>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394 </w:t>
            </w:r>
          </w:p>
        </w:tc>
      </w:tr>
      <w:tr w:rsidR="00EB3FFC" w:rsidRPr="001F3831" w:rsidTr="00092339">
        <w:trPr>
          <w:trHeight w:val="315"/>
        </w:trPr>
        <w:tc>
          <w:tcPr>
            <w:cnfStyle w:val="001000000000"/>
            <w:tcW w:w="0" w:type="dxa"/>
            <w:vMerge/>
            <w:shd w:val="clear" w:color="auto" w:fill="auto"/>
          </w:tcPr>
          <w:p w:rsidR="00EB3FFC" w:rsidRPr="001F3831" w:rsidRDefault="00EB3FFC" w:rsidP="004F450E">
            <w:pPr>
              <w:rPr>
                <w:rFonts w:asciiTheme="minorHAnsi" w:hAnsiTheme="minorHAnsi" w:cstheme="minorHAnsi"/>
                <w:kern w:val="2"/>
                <w:szCs w:val="18"/>
              </w:rPr>
            </w:pP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1,896 </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1,973 </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1,973 </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1,974 </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 1,972 </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1,973 </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1,974 </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1,974 </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1,974 </w:t>
            </w:r>
          </w:p>
        </w:tc>
      </w:tr>
      <w:tr w:rsidR="00EB3FFC" w:rsidRPr="001F3831" w:rsidTr="00092339">
        <w:trPr>
          <w:cnfStyle w:val="000000100000"/>
          <w:trHeight w:val="315"/>
        </w:trPr>
        <w:tc>
          <w:tcPr>
            <w:cnfStyle w:val="001000000000"/>
            <w:tcW w:w="0" w:type="dxa"/>
            <w:vMerge w:val="restart"/>
            <w:shd w:val="clear" w:color="auto" w:fill="auto"/>
          </w:tcPr>
          <w:p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up to 50 employees</w:t>
            </w:r>
          </w:p>
        </w:tc>
        <w:tc>
          <w:tcPr>
            <w:tcW w:w="0" w:type="dxa"/>
          </w:tcPr>
          <w:p w:rsidR="00EB3FFC" w:rsidRPr="001F3831" w:rsidRDefault="00EB3FFC" w:rsidP="004F450E">
            <w:pPr>
              <w:cnfStyle w:val="000000100000"/>
              <w:rPr>
                <w:rFonts w:asciiTheme="minorHAnsi" w:hAnsiTheme="minorHAnsi" w:cstheme="minorHAnsi"/>
                <w:szCs w:val="18"/>
              </w:rPr>
            </w:pPr>
            <w:proofErr w:type="spellStart"/>
            <w:r w:rsidRPr="001F3831">
              <w:rPr>
                <w:rFonts w:asciiTheme="minorHAnsi" w:hAnsiTheme="minorHAnsi" w:cstheme="minorHAnsi"/>
                <w:kern w:val="2"/>
                <w:szCs w:val="18"/>
              </w:rPr>
              <w:t>Avg</w:t>
            </w:r>
            <w:proofErr w:type="spellEnd"/>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163,634 </w:t>
            </w:r>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64,475 </w:t>
            </w:r>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35,202 </w:t>
            </w:r>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1,650 </w:t>
            </w:r>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350 </w:t>
            </w:r>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14,608 </w:t>
            </w:r>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24,162 </w:t>
            </w:r>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803 </w:t>
            </w:r>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22,749 </w:t>
            </w:r>
          </w:p>
        </w:tc>
      </w:tr>
      <w:tr w:rsidR="00EB3FFC" w:rsidRPr="001F3831" w:rsidTr="00092339">
        <w:trPr>
          <w:trHeight w:val="315"/>
        </w:trPr>
        <w:tc>
          <w:tcPr>
            <w:cnfStyle w:val="001000000000"/>
            <w:tcW w:w="0" w:type="dxa"/>
            <w:vMerge/>
            <w:shd w:val="clear" w:color="auto" w:fill="auto"/>
          </w:tcPr>
          <w:p w:rsidR="00EB3FFC" w:rsidRPr="001F3831" w:rsidRDefault="00EB3FFC" w:rsidP="004F450E">
            <w:pPr>
              <w:rPr>
                <w:rFonts w:asciiTheme="minorHAnsi" w:hAnsiTheme="minorHAnsi" w:cstheme="minorHAnsi"/>
                <w:kern w:val="2"/>
                <w:szCs w:val="18"/>
              </w:rPr>
            </w:pP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891 </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887 </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885 </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893 </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893 </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886 </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891 </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893 </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892 </w:t>
            </w:r>
          </w:p>
        </w:tc>
      </w:tr>
      <w:tr w:rsidR="00EB3FFC" w:rsidRPr="001F3831" w:rsidTr="00092339">
        <w:trPr>
          <w:cnfStyle w:val="000000100000"/>
          <w:trHeight w:val="315"/>
        </w:trPr>
        <w:tc>
          <w:tcPr>
            <w:cnfStyle w:val="001000000000"/>
            <w:tcW w:w="0" w:type="dxa"/>
            <w:vMerge w:val="restart"/>
            <w:shd w:val="clear" w:color="auto" w:fill="auto"/>
          </w:tcPr>
          <w:p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Over 50 employees</w:t>
            </w:r>
          </w:p>
        </w:tc>
        <w:tc>
          <w:tcPr>
            <w:tcW w:w="0" w:type="dxa"/>
          </w:tcPr>
          <w:p w:rsidR="00EB3FFC" w:rsidRPr="001F3831" w:rsidRDefault="00EB3FFC" w:rsidP="004F450E">
            <w:pPr>
              <w:cnfStyle w:val="000000100000"/>
              <w:rPr>
                <w:rFonts w:asciiTheme="minorHAnsi" w:hAnsiTheme="minorHAnsi" w:cstheme="minorHAnsi"/>
                <w:szCs w:val="18"/>
              </w:rPr>
            </w:pPr>
            <w:proofErr w:type="spellStart"/>
            <w:r w:rsidRPr="001F3831">
              <w:rPr>
                <w:rFonts w:asciiTheme="minorHAnsi" w:hAnsiTheme="minorHAnsi" w:cstheme="minorHAnsi"/>
                <w:kern w:val="2"/>
                <w:szCs w:val="18"/>
              </w:rPr>
              <w:t>Avg</w:t>
            </w:r>
            <w:proofErr w:type="spellEnd"/>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884,405 </w:t>
            </w:r>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508,306 </w:t>
            </w:r>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186,227 </w:t>
            </w:r>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2,156 </w:t>
            </w:r>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2,623 </w:t>
            </w:r>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86,430 </w:t>
            </w:r>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58,894 </w:t>
            </w:r>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1,326 </w:t>
            </w:r>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60,689 </w:t>
            </w:r>
          </w:p>
        </w:tc>
      </w:tr>
      <w:tr w:rsidR="00EB3FFC" w:rsidRPr="001F3831" w:rsidTr="00092339">
        <w:trPr>
          <w:trHeight w:val="315"/>
        </w:trPr>
        <w:tc>
          <w:tcPr>
            <w:cnfStyle w:val="001000000000"/>
            <w:tcW w:w="0" w:type="dxa"/>
            <w:vMerge/>
            <w:shd w:val="clear" w:color="auto" w:fill="auto"/>
          </w:tcPr>
          <w:p w:rsidR="00EB3FFC" w:rsidRPr="001F3831" w:rsidRDefault="00EB3FFC" w:rsidP="004F450E">
            <w:pPr>
              <w:rPr>
                <w:rFonts w:asciiTheme="minorHAnsi" w:hAnsiTheme="minorHAnsi" w:cstheme="minorHAnsi"/>
                <w:kern w:val="2"/>
                <w:szCs w:val="18"/>
              </w:rPr>
            </w:pP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75 </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74 </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75 </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75 </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75 </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75 </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74 </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74 </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75 </w:t>
            </w:r>
          </w:p>
        </w:tc>
      </w:tr>
      <w:tr w:rsidR="00EB3FFC" w:rsidRPr="001F3831" w:rsidTr="00092339">
        <w:trPr>
          <w:cnfStyle w:val="000000100000"/>
          <w:trHeight w:val="315"/>
        </w:trPr>
        <w:tc>
          <w:tcPr>
            <w:cnfStyle w:val="001000000000"/>
            <w:tcW w:w="0" w:type="dxa"/>
            <w:vMerge w:val="restart"/>
            <w:shd w:val="clear" w:color="auto" w:fill="auto"/>
          </w:tcPr>
          <w:p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Total</w:t>
            </w:r>
          </w:p>
        </w:tc>
        <w:tc>
          <w:tcPr>
            <w:tcW w:w="0" w:type="dxa"/>
          </w:tcPr>
          <w:p w:rsidR="00EB3FFC" w:rsidRPr="001F3831" w:rsidRDefault="00EB3FFC" w:rsidP="004F450E">
            <w:pPr>
              <w:cnfStyle w:val="000000100000"/>
              <w:rPr>
                <w:rFonts w:asciiTheme="minorHAnsi" w:hAnsiTheme="minorHAnsi" w:cstheme="minorHAnsi"/>
                <w:szCs w:val="18"/>
              </w:rPr>
            </w:pPr>
            <w:proofErr w:type="spellStart"/>
            <w:r w:rsidRPr="001F3831">
              <w:rPr>
                <w:rFonts w:asciiTheme="minorHAnsi" w:hAnsiTheme="minorHAnsi" w:cstheme="minorHAnsi"/>
                <w:kern w:val="2"/>
                <w:szCs w:val="18"/>
              </w:rPr>
              <w:t>Avg</w:t>
            </w:r>
            <w:proofErr w:type="spellEnd"/>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101,665 </w:t>
            </w:r>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43,238 </w:t>
            </w:r>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21,129 </w:t>
            </w:r>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1,023 </w:t>
            </w:r>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378 </w:t>
            </w:r>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10,381 </w:t>
            </w:r>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11,854 </w:t>
            </w:r>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541 </w:t>
            </w:r>
          </w:p>
        </w:tc>
        <w:tc>
          <w:tcPr>
            <w:tcW w:w="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10,666 </w:t>
            </w:r>
          </w:p>
        </w:tc>
      </w:tr>
      <w:tr w:rsidR="00EB3FFC" w:rsidRPr="001F3831" w:rsidTr="00092339">
        <w:trPr>
          <w:trHeight w:val="315"/>
        </w:trPr>
        <w:tc>
          <w:tcPr>
            <w:cnfStyle w:val="001000000000"/>
            <w:tcW w:w="0" w:type="dxa"/>
            <w:vMerge/>
            <w:shd w:val="clear" w:color="auto" w:fill="auto"/>
          </w:tcPr>
          <w:p w:rsidR="00EB3FFC" w:rsidRPr="001F3831" w:rsidRDefault="00EB3FFC" w:rsidP="004F450E">
            <w:pPr>
              <w:rPr>
                <w:rFonts w:asciiTheme="minorHAnsi" w:hAnsiTheme="minorHAnsi" w:cstheme="minorHAnsi"/>
                <w:kern w:val="2"/>
                <w:szCs w:val="18"/>
              </w:rPr>
            </w:pP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2,862 </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2,934 </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2,933 </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2,942 </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2,940 </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2,934 </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2,939 </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2,941 </w:t>
            </w:r>
          </w:p>
        </w:tc>
        <w:tc>
          <w:tcPr>
            <w:tcW w:w="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2,941 </w:t>
            </w:r>
          </w:p>
        </w:tc>
      </w:tr>
      <w:tr w:rsidR="00EB3FFC" w:rsidRPr="001F3831" w:rsidTr="004F450E">
        <w:trPr>
          <w:cnfStyle w:val="000000100000"/>
          <w:trHeight w:val="315"/>
        </w:trPr>
        <w:tc>
          <w:tcPr>
            <w:cnfStyle w:val="001000000000"/>
            <w:tcW w:w="9786" w:type="dxa"/>
            <w:gridSpan w:val="11"/>
          </w:tcPr>
          <w:p w:rsidR="00EB3FFC" w:rsidRPr="001F3831" w:rsidRDefault="000736B6" w:rsidP="004F450E">
            <w:pPr>
              <w:rPr>
                <w:rFonts w:asciiTheme="minorHAnsi" w:hAnsiTheme="minorHAnsi" w:cstheme="minorHAnsi"/>
                <w:szCs w:val="18"/>
              </w:rPr>
            </w:pPr>
            <w:r>
              <w:rPr>
                <w:rFonts w:asciiTheme="minorHAnsi" w:hAnsiTheme="minorHAnsi" w:cstheme="minorHAnsi"/>
                <w:b/>
                <w:kern w:val="2"/>
                <w:szCs w:val="18"/>
              </w:rPr>
              <w:t>Legal form</w:t>
            </w:r>
          </w:p>
        </w:tc>
      </w:tr>
      <w:tr w:rsidR="00EB3FFC" w:rsidRPr="001F3831" w:rsidTr="00306E39">
        <w:trPr>
          <w:trHeight w:val="315"/>
        </w:trPr>
        <w:tc>
          <w:tcPr>
            <w:cnfStyle w:val="001000000000"/>
            <w:tcW w:w="2065" w:type="dxa"/>
            <w:vMerge w:val="restart"/>
          </w:tcPr>
          <w:p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A sole proprietor no employees</w:t>
            </w:r>
          </w:p>
        </w:tc>
        <w:tc>
          <w:tcPr>
            <w:tcW w:w="509" w:type="dxa"/>
          </w:tcPr>
          <w:p w:rsidR="00EB3FFC" w:rsidRPr="001F3831" w:rsidRDefault="00EB3FFC" w:rsidP="004F450E">
            <w:pPr>
              <w:cnfStyle w:val="000000000000"/>
              <w:rPr>
                <w:rFonts w:asciiTheme="minorHAnsi" w:hAnsiTheme="minorHAnsi" w:cstheme="minorHAnsi"/>
                <w:szCs w:val="18"/>
              </w:rPr>
            </w:pPr>
            <w:proofErr w:type="spellStart"/>
            <w:r w:rsidRPr="001F3831">
              <w:rPr>
                <w:rFonts w:asciiTheme="minorHAnsi" w:hAnsiTheme="minorHAnsi" w:cstheme="minorHAnsi"/>
                <w:kern w:val="2"/>
                <w:szCs w:val="18"/>
              </w:rPr>
              <w:t>Avg</w:t>
            </w:r>
            <w:proofErr w:type="spellEnd"/>
          </w:p>
        </w:tc>
        <w:tc>
          <w:tcPr>
            <w:tcW w:w="842"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21,260 </w:t>
            </w:r>
          </w:p>
        </w:tc>
        <w:tc>
          <w:tcPr>
            <w:tcW w:w="899"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8,688 </w:t>
            </w:r>
          </w:p>
        </w:tc>
        <w:tc>
          <w:tcPr>
            <w:tcW w:w="901"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4,297 </w:t>
            </w:r>
          </w:p>
        </w:tc>
        <w:tc>
          <w:tcPr>
            <w:tcW w:w="787"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570 </w:t>
            </w:r>
          </w:p>
        </w:tc>
        <w:tc>
          <w:tcPr>
            <w:tcW w:w="679"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295 </w:t>
            </w:r>
          </w:p>
        </w:tc>
        <w:tc>
          <w:tcPr>
            <w:tcW w:w="85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4,119 </w:t>
            </w:r>
          </w:p>
        </w:tc>
        <w:tc>
          <w:tcPr>
            <w:tcW w:w="771"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1,616 </w:t>
            </w:r>
          </w:p>
        </w:tc>
        <w:tc>
          <w:tcPr>
            <w:tcW w:w="681"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337 </w:t>
            </w:r>
          </w:p>
        </w:tc>
        <w:tc>
          <w:tcPr>
            <w:tcW w:w="802"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 399 </w:t>
            </w:r>
          </w:p>
        </w:tc>
      </w:tr>
      <w:tr w:rsidR="00306E39" w:rsidRPr="001F3831" w:rsidTr="00306E39">
        <w:trPr>
          <w:cnfStyle w:val="000000100000"/>
          <w:trHeight w:val="315"/>
        </w:trPr>
        <w:tc>
          <w:tcPr>
            <w:cnfStyle w:val="001000000000"/>
            <w:tcW w:w="2065" w:type="dxa"/>
            <w:vMerge/>
          </w:tcPr>
          <w:p w:rsidR="00EB3FFC" w:rsidRPr="001F3831" w:rsidRDefault="00EB3FFC" w:rsidP="004F450E">
            <w:pPr>
              <w:rPr>
                <w:rFonts w:asciiTheme="minorHAnsi" w:hAnsiTheme="minorHAnsi" w:cstheme="minorHAnsi"/>
                <w:kern w:val="2"/>
                <w:szCs w:val="18"/>
              </w:rPr>
            </w:pPr>
          </w:p>
        </w:tc>
        <w:tc>
          <w:tcPr>
            <w:tcW w:w="509"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w:t>
            </w:r>
          </w:p>
        </w:tc>
        <w:tc>
          <w:tcPr>
            <w:tcW w:w="842"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1,883 </w:t>
            </w:r>
          </w:p>
        </w:tc>
        <w:tc>
          <w:tcPr>
            <w:tcW w:w="899"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1,960 </w:t>
            </w:r>
          </w:p>
        </w:tc>
        <w:tc>
          <w:tcPr>
            <w:tcW w:w="901"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1,960 </w:t>
            </w:r>
          </w:p>
        </w:tc>
        <w:tc>
          <w:tcPr>
            <w:tcW w:w="787"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1,961 </w:t>
            </w:r>
          </w:p>
        </w:tc>
        <w:tc>
          <w:tcPr>
            <w:tcW w:w="679"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1,959 </w:t>
            </w:r>
          </w:p>
        </w:tc>
        <w:tc>
          <w:tcPr>
            <w:tcW w:w="85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1,960 </w:t>
            </w:r>
          </w:p>
        </w:tc>
        <w:tc>
          <w:tcPr>
            <w:tcW w:w="771"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1,961 </w:t>
            </w:r>
          </w:p>
        </w:tc>
        <w:tc>
          <w:tcPr>
            <w:tcW w:w="681"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1,961 </w:t>
            </w:r>
          </w:p>
        </w:tc>
        <w:tc>
          <w:tcPr>
            <w:tcW w:w="802"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1,961 </w:t>
            </w:r>
          </w:p>
        </w:tc>
      </w:tr>
      <w:tr w:rsidR="00EB3FFC" w:rsidRPr="001F3831" w:rsidTr="00306E39">
        <w:trPr>
          <w:trHeight w:val="315"/>
        </w:trPr>
        <w:tc>
          <w:tcPr>
            <w:cnfStyle w:val="001000000000"/>
            <w:tcW w:w="2065" w:type="dxa"/>
            <w:vMerge w:val="restart"/>
          </w:tcPr>
          <w:p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A sole proprietor with employees</w:t>
            </w:r>
          </w:p>
        </w:tc>
        <w:tc>
          <w:tcPr>
            <w:tcW w:w="509" w:type="dxa"/>
          </w:tcPr>
          <w:p w:rsidR="00EB3FFC" w:rsidRPr="001F3831" w:rsidRDefault="00EB3FFC" w:rsidP="004F450E">
            <w:pPr>
              <w:cnfStyle w:val="000000000000"/>
              <w:rPr>
                <w:rFonts w:asciiTheme="minorHAnsi" w:hAnsiTheme="minorHAnsi" w:cstheme="minorHAnsi"/>
                <w:szCs w:val="18"/>
              </w:rPr>
            </w:pPr>
            <w:proofErr w:type="spellStart"/>
            <w:r w:rsidRPr="001F3831">
              <w:rPr>
                <w:rFonts w:asciiTheme="minorHAnsi" w:hAnsiTheme="minorHAnsi" w:cstheme="minorHAnsi"/>
                <w:kern w:val="2"/>
                <w:szCs w:val="18"/>
              </w:rPr>
              <w:t>Avg</w:t>
            </w:r>
            <w:proofErr w:type="spellEnd"/>
          </w:p>
        </w:tc>
        <w:tc>
          <w:tcPr>
            <w:tcW w:w="842"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8,143</w:t>
            </w:r>
            <w:r w:rsidRPr="001F3831">
              <w:rPr>
                <w:rStyle w:val="a3"/>
                <w:rFonts w:asciiTheme="minorHAnsi" w:hAnsiTheme="minorHAnsi" w:cstheme="minorHAnsi"/>
                <w:kern w:val="2"/>
                <w:szCs w:val="18"/>
              </w:rPr>
              <w:footnoteReference w:id="6"/>
            </w:r>
            <w:r w:rsidRPr="001F3831">
              <w:rPr>
                <w:rFonts w:asciiTheme="minorHAnsi" w:hAnsiTheme="minorHAnsi" w:cstheme="minorHAnsi"/>
                <w:kern w:val="2"/>
                <w:szCs w:val="18"/>
              </w:rPr>
              <w:t xml:space="preserve"> </w:t>
            </w:r>
          </w:p>
        </w:tc>
        <w:tc>
          <w:tcPr>
            <w:tcW w:w="899"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5,544 </w:t>
            </w:r>
          </w:p>
        </w:tc>
        <w:tc>
          <w:tcPr>
            <w:tcW w:w="901"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797 </w:t>
            </w:r>
          </w:p>
        </w:tc>
        <w:tc>
          <w:tcPr>
            <w:tcW w:w="787"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130 </w:t>
            </w:r>
          </w:p>
        </w:tc>
        <w:tc>
          <w:tcPr>
            <w:tcW w:w="679"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83 </w:t>
            </w:r>
          </w:p>
        </w:tc>
        <w:tc>
          <w:tcPr>
            <w:tcW w:w="85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1,114 </w:t>
            </w:r>
          </w:p>
        </w:tc>
        <w:tc>
          <w:tcPr>
            <w:tcW w:w="771"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285 </w:t>
            </w:r>
          </w:p>
        </w:tc>
        <w:tc>
          <w:tcPr>
            <w:tcW w:w="681"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37 </w:t>
            </w:r>
          </w:p>
        </w:tc>
        <w:tc>
          <w:tcPr>
            <w:tcW w:w="802"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149 </w:t>
            </w:r>
          </w:p>
        </w:tc>
      </w:tr>
      <w:tr w:rsidR="00306E39" w:rsidRPr="001F3831" w:rsidTr="00306E39">
        <w:trPr>
          <w:cnfStyle w:val="000000100000"/>
          <w:trHeight w:val="315"/>
        </w:trPr>
        <w:tc>
          <w:tcPr>
            <w:cnfStyle w:val="001000000000"/>
            <w:tcW w:w="2065" w:type="dxa"/>
            <w:vMerge/>
          </w:tcPr>
          <w:p w:rsidR="00EB3FFC" w:rsidRPr="001F3831" w:rsidRDefault="00EB3FFC" w:rsidP="004F450E">
            <w:pPr>
              <w:rPr>
                <w:rFonts w:asciiTheme="minorHAnsi" w:hAnsiTheme="minorHAnsi" w:cstheme="minorHAnsi"/>
                <w:kern w:val="2"/>
                <w:szCs w:val="18"/>
              </w:rPr>
            </w:pPr>
          </w:p>
        </w:tc>
        <w:tc>
          <w:tcPr>
            <w:tcW w:w="509"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w:t>
            </w:r>
          </w:p>
        </w:tc>
        <w:tc>
          <w:tcPr>
            <w:tcW w:w="842"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330 </w:t>
            </w:r>
          </w:p>
        </w:tc>
        <w:tc>
          <w:tcPr>
            <w:tcW w:w="899"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330 </w:t>
            </w:r>
          </w:p>
        </w:tc>
        <w:tc>
          <w:tcPr>
            <w:tcW w:w="901"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329 </w:t>
            </w:r>
          </w:p>
        </w:tc>
        <w:tc>
          <w:tcPr>
            <w:tcW w:w="787"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331 </w:t>
            </w:r>
          </w:p>
        </w:tc>
        <w:tc>
          <w:tcPr>
            <w:tcW w:w="679"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331 </w:t>
            </w:r>
          </w:p>
        </w:tc>
        <w:tc>
          <w:tcPr>
            <w:tcW w:w="85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331 </w:t>
            </w:r>
          </w:p>
        </w:tc>
        <w:tc>
          <w:tcPr>
            <w:tcW w:w="771"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331 </w:t>
            </w:r>
          </w:p>
        </w:tc>
        <w:tc>
          <w:tcPr>
            <w:tcW w:w="681"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331 </w:t>
            </w:r>
          </w:p>
        </w:tc>
        <w:tc>
          <w:tcPr>
            <w:tcW w:w="802"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331 </w:t>
            </w:r>
          </w:p>
        </w:tc>
      </w:tr>
      <w:tr w:rsidR="00EB3FFC" w:rsidRPr="001F3831" w:rsidTr="00306E39">
        <w:trPr>
          <w:trHeight w:val="315"/>
        </w:trPr>
        <w:tc>
          <w:tcPr>
            <w:cnfStyle w:val="001000000000"/>
            <w:tcW w:w="2065" w:type="dxa"/>
            <w:vMerge w:val="restart"/>
          </w:tcPr>
          <w:p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lastRenderedPageBreak/>
              <w:t>A legal entity</w:t>
            </w:r>
          </w:p>
        </w:tc>
        <w:tc>
          <w:tcPr>
            <w:tcW w:w="509" w:type="dxa"/>
          </w:tcPr>
          <w:p w:rsidR="00EB3FFC" w:rsidRPr="001F3831" w:rsidRDefault="00EB3FFC" w:rsidP="004F450E">
            <w:pPr>
              <w:cnfStyle w:val="000000000000"/>
              <w:rPr>
                <w:rFonts w:asciiTheme="minorHAnsi" w:hAnsiTheme="minorHAnsi" w:cstheme="minorHAnsi"/>
                <w:szCs w:val="18"/>
              </w:rPr>
            </w:pPr>
            <w:proofErr w:type="spellStart"/>
            <w:r w:rsidRPr="001F3831">
              <w:rPr>
                <w:rFonts w:asciiTheme="minorHAnsi" w:hAnsiTheme="minorHAnsi" w:cstheme="minorHAnsi"/>
                <w:kern w:val="2"/>
                <w:szCs w:val="18"/>
              </w:rPr>
              <w:t>Avg</w:t>
            </w:r>
            <w:proofErr w:type="spellEnd"/>
          </w:p>
        </w:tc>
        <w:tc>
          <w:tcPr>
            <w:tcW w:w="842"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322,983 </w:t>
            </w:r>
          </w:p>
        </w:tc>
        <w:tc>
          <w:tcPr>
            <w:tcW w:w="899"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141,471 </w:t>
            </w:r>
          </w:p>
        </w:tc>
        <w:tc>
          <w:tcPr>
            <w:tcW w:w="901"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69,708 </w:t>
            </w:r>
          </w:p>
        </w:tc>
        <w:tc>
          <w:tcPr>
            <w:tcW w:w="787"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2,527 </w:t>
            </w:r>
          </w:p>
        </w:tc>
        <w:tc>
          <w:tcPr>
            <w:tcW w:w="679"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717 </w:t>
            </w:r>
          </w:p>
        </w:tc>
        <w:tc>
          <w:tcPr>
            <w:tcW w:w="85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29,527 </w:t>
            </w:r>
          </w:p>
        </w:tc>
        <w:tc>
          <w:tcPr>
            <w:tcW w:w="771"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40,769 </w:t>
            </w:r>
          </w:p>
        </w:tc>
        <w:tc>
          <w:tcPr>
            <w:tcW w:w="681"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1,270 </w:t>
            </w:r>
          </w:p>
        </w:tc>
        <w:tc>
          <w:tcPr>
            <w:tcW w:w="802"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39,035 </w:t>
            </w:r>
          </w:p>
        </w:tc>
      </w:tr>
      <w:tr w:rsidR="00306E39" w:rsidRPr="001F3831" w:rsidTr="00306E39">
        <w:trPr>
          <w:cnfStyle w:val="000000100000"/>
          <w:trHeight w:val="315"/>
        </w:trPr>
        <w:tc>
          <w:tcPr>
            <w:cnfStyle w:val="001000000000"/>
            <w:tcW w:w="2065" w:type="dxa"/>
            <w:vMerge/>
          </w:tcPr>
          <w:p w:rsidR="00EB3FFC" w:rsidRPr="001F3831" w:rsidRDefault="00EB3FFC" w:rsidP="004F450E">
            <w:pPr>
              <w:rPr>
                <w:rFonts w:asciiTheme="minorHAnsi" w:hAnsiTheme="minorHAnsi" w:cstheme="minorHAnsi"/>
                <w:kern w:val="2"/>
                <w:szCs w:val="18"/>
              </w:rPr>
            </w:pPr>
          </w:p>
        </w:tc>
        <w:tc>
          <w:tcPr>
            <w:tcW w:w="509"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w:t>
            </w:r>
          </w:p>
        </w:tc>
        <w:tc>
          <w:tcPr>
            <w:tcW w:w="842"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700 </w:t>
            </w:r>
          </w:p>
        </w:tc>
        <w:tc>
          <w:tcPr>
            <w:tcW w:w="899"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694 </w:t>
            </w:r>
          </w:p>
        </w:tc>
        <w:tc>
          <w:tcPr>
            <w:tcW w:w="901"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695 </w:t>
            </w:r>
          </w:p>
        </w:tc>
        <w:tc>
          <w:tcPr>
            <w:tcW w:w="787"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703 </w:t>
            </w:r>
          </w:p>
        </w:tc>
        <w:tc>
          <w:tcPr>
            <w:tcW w:w="679"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704 </w:t>
            </w:r>
          </w:p>
        </w:tc>
        <w:tc>
          <w:tcPr>
            <w:tcW w:w="85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694 </w:t>
            </w:r>
          </w:p>
        </w:tc>
        <w:tc>
          <w:tcPr>
            <w:tcW w:w="771"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699 </w:t>
            </w:r>
          </w:p>
        </w:tc>
        <w:tc>
          <w:tcPr>
            <w:tcW w:w="681"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703 </w:t>
            </w:r>
          </w:p>
        </w:tc>
        <w:tc>
          <w:tcPr>
            <w:tcW w:w="802"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703 </w:t>
            </w:r>
          </w:p>
        </w:tc>
      </w:tr>
      <w:tr w:rsidR="00EB3FFC" w:rsidRPr="001F3831" w:rsidTr="00306E39">
        <w:trPr>
          <w:trHeight w:val="315"/>
        </w:trPr>
        <w:tc>
          <w:tcPr>
            <w:cnfStyle w:val="001000000000"/>
            <w:tcW w:w="2065" w:type="dxa"/>
            <w:vMerge w:val="restart"/>
          </w:tcPr>
          <w:p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Total</w:t>
            </w:r>
          </w:p>
        </w:tc>
        <w:tc>
          <w:tcPr>
            <w:tcW w:w="509" w:type="dxa"/>
          </w:tcPr>
          <w:p w:rsidR="00EB3FFC" w:rsidRPr="001F3831" w:rsidRDefault="00EB3FFC" w:rsidP="004F450E">
            <w:pPr>
              <w:cnfStyle w:val="000000000000"/>
              <w:rPr>
                <w:rFonts w:asciiTheme="minorHAnsi" w:hAnsiTheme="minorHAnsi" w:cstheme="minorHAnsi"/>
                <w:szCs w:val="18"/>
              </w:rPr>
            </w:pPr>
            <w:proofErr w:type="spellStart"/>
            <w:r w:rsidRPr="001F3831">
              <w:rPr>
                <w:rFonts w:asciiTheme="minorHAnsi" w:hAnsiTheme="minorHAnsi" w:cstheme="minorHAnsi"/>
                <w:kern w:val="2"/>
                <w:szCs w:val="18"/>
              </w:rPr>
              <w:t>Avg</w:t>
            </w:r>
            <w:proofErr w:type="spellEnd"/>
          </w:p>
        </w:tc>
        <w:tc>
          <w:tcPr>
            <w:tcW w:w="842"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100,819 </w:t>
            </w:r>
          </w:p>
        </w:tc>
        <w:tc>
          <w:tcPr>
            <w:tcW w:w="899"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42,981 </w:t>
            </w:r>
          </w:p>
        </w:tc>
        <w:tc>
          <w:tcPr>
            <w:tcW w:w="901"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20,950 </w:t>
            </w:r>
          </w:p>
        </w:tc>
        <w:tc>
          <w:tcPr>
            <w:tcW w:w="787"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1,008 </w:t>
            </w:r>
          </w:p>
        </w:tc>
        <w:tc>
          <w:tcPr>
            <w:tcW w:w="679"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370 </w:t>
            </w:r>
          </w:p>
        </w:tc>
        <w:tc>
          <w:tcPr>
            <w:tcW w:w="850"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10,291 </w:t>
            </w:r>
          </w:p>
        </w:tc>
        <w:tc>
          <w:tcPr>
            <w:tcW w:w="771"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11,732 </w:t>
            </w:r>
          </w:p>
        </w:tc>
        <w:tc>
          <w:tcPr>
            <w:tcW w:w="681"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533 </w:t>
            </w:r>
          </w:p>
        </w:tc>
        <w:tc>
          <w:tcPr>
            <w:tcW w:w="802" w:type="dxa"/>
          </w:tcPr>
          <w:p w:rsidR="00EB3FFC" w:rsidRPr="001F3831" w:rsidRDefault="00EB3FFC" w:rsidP="004F450E">
            <w:pPr>
              <w:cnfStyle w:val="000000000000"/>
              <w:rPr>
                <w:rFonts w:asciiTheme="minorHAnsi" w:hAnsiTheme="minorHAnsi" w:cstheme="minorHAnsi"/>
                <w:szCs w:val="18"/>
              </w:rPr>
            </w:pPr>
            <w:r w:rsidRPr="001F3831">
              <w:rPr>
                <w:rFonts w:asciiTheme="minorHAnsi" w:hAnsiTheme="minorHAnsi" w:cstheme="minorHAnsi"/>
                <w:kern w:val="2"/>
                <w:szCs w:val="18"/>
              </w:rPr>
              <w:t xml:space="preserve">10,587 </w:t>
            </w:r>
          </w:p>
        </w:tc>
      </w:tr>
      <w:tr w:rsidR="00306E39" w:rsidRPr="001F3831" w:rsidTr="00306E39">
        <w:trPr>
          <w:cnfStyle w:val="000000100000"/>
          <w:trHeight w:val="315"/>
        </w:trPr>
        <w:tc>
          <w:tcPr>
            <w:cnfStyle w:val="001000000000"/>
            <w:tcW w:w="2065" w:type="dxa"/>
            <w:vMerge/>
          </w:tcPr>
          <w:p w:rsidR="00EB3FFC" w:rsidRPr="001F3831" w:rsidRDefault="00EB3FFC" w:rsidP="004F450E">
            <w:pPr>
              <w:rPr>
                <w:rFonts w:asciiTheme="minorHAnsi" w:hAnsiTheme="minorHAnsi" w:cstheme="minorHAnsi"/>
                <w:kern w:val="2"/>
                <w:szCs w:val="18"/>
              </w:rPr>
            </w:pPr>
          </w:p>
        </w:tc>
        <w:tc>
          <w:tcPr>
            <w:tcW w:w="509"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w:t>
            </w:r>
          </w:p>
        </w:tc>
        <w:tc>
          <w:tcPr>
            <w:tcW w:w="842"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2,913 </w:t>
            </w:r>
          </w:p>
        </w:tc>
        <w:tc>
          <w:tcPr>
            <w:tcW w:w="899"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2,984 </w:t>
            </w:r>
          </w:p>
        </w:tc>
        <w:tc>
          <w:tcPr>
            <w:tcW w:w="901"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2,984 </w:t>
            </w:r>
          </w:p>
        </w:tc>
        <w:tc>
          <w:tcPr>
            <w:tcW w:w="787"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2,995 </w:t>
            </w:r>
          </w:p>
        </w:tc>
        <w:tc>
          <w:tcPr>
            <w:tcW w:w="679"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2,994 </w:t>
            </w:r>
          </w:p>
        </w:tc>
        <w:tc>
          <w:tcPr>
            <w:tcW w:w="850"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2,985 </w:t>
            </w:r>
          </w:p>
        </w:tc>
        <w:tc>
          <w:tcPr>
            <w:tcW w:w="771"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2,991 </w:t>
            </w:r>
          </w:p>
        </w:tc>
        <w:tc>
          <w:tcPr>
            <w:tcW w:w="681"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2,995 </w:t>
            </w:r>
          </w:p>
        </w:tc>
        <w:tc>
          <w:tcPr>
            <w:tcW w:w="802" w:type="dxa"/>
          </w:tcPr>
          <w:p w:rsidR="00EB3FFC" w:rsidRPr="001F3831" w:rsidRDefault="00EB3FFC" w:rsidP="004F450E">
            <w:pPr>
              <w:cnfStyle w:val="000000100000"/>
              <w:rPr>
                <w:rFonts w:asciiTheme="minorHAnsi" w:hAnsiTheme="minorHAnsi" w:cstheme="minorHAnsi"/>
                <w:szCs w:val="18"/>
              </w:rPr>
            </w:pPr>
            <w:r w:rsidRPr="001F3831">
              <w:rPr>
                <w:rFonts w:asciiTheme="minorHAnsi" w:hAnsiTheme="minorHAnsi" w:cstheme="minorHAnsi"/>
                <w:kern w:val="2"/>
                <w:szCs w:val="18"/>
              </w:rPr>
              <w:t xml:space="preserve">2,995 </w:t>
            </w:r>
          </w:p>
        </w:tc>
      </w:tr>
    </w:tbl>
    <w:p w:rsidR="00EB3FFC" w:rsidRDefault="00EB3FFC" w:rsidP="00EB3FFC">
      <w:pPr>
        <w:rPr>
          <w:b/>
          <w:bCs/>
        </w:rPr>
      </w:pPr>
    </w:p>
    <w:p w:rsidR="00F727FE" w:rsidRPr="00167C37" w:rsidRDefault="00EB3FFC" w:rsidP="00B75E54">
      <w:pPr>
        <w:pStyle w:val="a7"/>
        <w:numPr>
          <w:ilvl w:val="0"/>
          <w:numId w:val="15"/>
        </w:numPr>
        <w:contextualSpacing w:val="0"/>
        <w:jc w:val="both"/>
        <w:rPr>
          <w:rFonts w:cstheme="minorHAnsi"/>
        </w:rPr>
      </w:pPr>
      <w:r>
        <w:rPr>
          <w:b/>
          <w:bCs/>
        </w:rPr>
        <w:t xml:space="preserve">Most businesses </w:t>
      </w:r>
      <w:r w:rsidR="00130E91">
        <w:rPr>
          <w:b/>
          <w:bCs/>
        </w:rPr>
        <w:t xml:space="preserve">with employees </w:t>
      </w:r>
      <w:r w:rsidR="001278D3">
        <w:rPr>
          <w:b/>
          <w:bCs/>
        </w:rPr>
        <w:t xml:space="preserve">report that they </w:t>
      </w:r>
      <w:r>
        <w:rPr>
          <w:b/>
          <w:bCs/>
        </w:rPr>
        <w:t xml:space="preserve">pay VAT. </w:t>
      </w:r>
      <w:r w:rsidRPr="00214BFD">
        <w:t xml:space="preserve">There was a significant difference between sole proprietors and legal entities, with 86 percent of legal entities </w:t>
      </w:r>
      <w:r w:rsidR="009E2C3D">
        <w:t xml:space="preserve">reporting that they </w:t>
      </w:r>
      <w:r w:rsidRPr="00214BFD">
        <w:t>p</w:t>
      </w:r>
      <w:r w:rsidR="009E2C3D">
        <w:t xml:space="preserve">aid </w:t>
      </w:r>
      <w:r w:rsidRPr="00214BFD">
        <w:t>VAT compared to only 44.2 percent of sole proprietors.</w:t>
      </w:r>
      <w:r>
        <w:t xml:space="preserve"> Only 33.9 percent of businesses with no employees </w:t>
      </w:r>
      <w:r w:rsidR="009E2C3D">
        <w:t xml:space="preserve">reported that they </w:t>
      </w:r>
      <w:r>
        <w:t xml:space="preserve">paid VAT, compared to over 80 percent of businesses with employees. </w:t>
      </w:r>
    </w:p>
    <w:p w:rsidR="00F727FE" w:rsidRPr="00167C37" w:rsidRDefault="00EB3FFC" w:rsidP="00B75E54">
      <w:pPr>
        <w:pStyle w:val="a7"/>
        <w:numPr>
          <w:ilvl w:val="0"/>
          <w:numId w:val="15"/>
        </w:numPr>
        <w:contextualSpacing w:val="0"/>
        <w:jc w:val="both"/>
        <w:rPr>
          <w:rFonts w:cstheme="minorHAnsi"/>
        </w:rPr>
      </w:pPr>
      <w:r w:rsidRPr="00F06945">
        <w:rPr>
          <w:b/>
          <w:bCs/>
        </w:rPr>
        <w:t>Across all businesses</w:t>
      </w:r>
      <w:r w:rsidRPr="00F06945">
        <w:rPr>
          <w:rStyle w:val="a3"/>
          <w:b/>
          <w:bCs/>
        </w:rPr>
        <w:footnoteReference w:id="7"/>
      </w:r>
      <w:r w:rsidRPr="00F06945">
        <w:rPr>
          <w:b/>
          <w:bCs/>
        </w:rPr>
        <w:t>, VAT emerges as the most expensive tax to comply with, averaging UAH 121,050 per business</w:t>
      </w:r>
      <w:r>
        <w:t>. On average, Ukrainian business</w:t>
      </w:r>
      <w:r w:rsidR="00F94DDE">
        <w:t>es</w:t>
      </w:r>
      <w:r>
        <w:t xml:space="preserve"> registered for VAT </w:t>
      </w:r>
      <w:r w:rsidR="009E2C3D">
        <w:t xml:space="preserve">report that they </w:t>
      </w:r>
      <w:r>
        <w:t>allocate</w:t>
      </w:r>
      <w:r w:rsidR="00130E91">
        <w:t>d</w:t>
      </w:r>
      <w:r>
        <w:t xml:space="preserve"> about UAH 120,000 to satisfy VAT compliance requirements (Table </w:t>
      </w:r>
      <w:r w:rsidR="002F6C3C">
        <w:t>6</w:t>
      </w:r>
      <w:r>
        <w:t xml:space="preserve">). This figure equates to employing an accountant full-time for approximately 8 months each year to manage VAT compliance. </w:t>
      </w:r>
    </w:p>
    <w:p w:rsidR="00EB3FFC" w:rsidRDefault="00EB3FFC" w:rsidP="00F727FE">
      <w:pPr>
        <w:spacing w:before="120" w:after="120"/>
        <w:rPr>
          <w:b/>
          <w:bCs/>
        </w:rPr>
      </w:pPr>
      <w:proofErr w:type="gramStart"/>
      <w:r>
        <w:rPr>
          <w:b/>
          <w:bCs/>
        </w:rPr>
        <w:t xml:space="preserve">Table </w:t>
      </w:r>
      <w:r w:rsidR="005D6311">
        <w:rPr>
          <w:b/>
          <w:bCs/>
        </w:rPr>
        <w:t>6</w:t>
      </w:r>
      <w:r>
        <w:rPr>
          <w:b/>
          <w:bCs/>
        </w:rPr>
        <w:t>.</w:t>
      </w:r>
      <w:proofErr w:type="gramEnd"/>
      <w:r>
        <w:rPr>
          <w:b/>
          <w:bCs/>
        </w:rPr>
        <w:t xml:space="preserve"> </w:t>
      </w:r>
      <w:r w:rsidRPr="006249E8">
        <w:rPr>
          <w:b/>
          <w:bCs/>
        </w:rPr>
        <w:t>The average costs of accounting specific taxes and duties in Ukraine in 2023</w:t>
      </w:r>
      <w:r>
        <w:rPr>
          <w:b/>
          <w:bCs/>
        </w:rPr>
        <w:t xml:space="preserve">, </w:t>
      </w:r>
      <w:r w:rsidRPr="006249E8">
        <w:rPr>
          <w:b/>
          <w:bCs/>
        </w:rPr>
        <w:t>UAH</w:t>
      </w:r>
    </w:p>
    <w:tbl>
      <w:tblPr>
        <w:tblStyle w:val="GridTable4Accent1"/>
        <w:tblW w:w="9682" w:type="dxa"/>
        <w:tblLayout w:type="fixed"/>
        <w:tblLook w:val="04A0"/>
      </w:tblPr>
      <w:tblGrid>
        <w:gridCol w:w="1922"/>
        <w:gridCol w:w="683"/>
        <w:gridCol w:w="901"/>
        <w:gridCol w:w="1151"/>
        <w:gridCol w:w="1377"/>
        <w:gridCol w:w="1002"/>
        <w:gridCol w:w="879"/>
        <w:gridCol w:w="811"/>
        <w:gridCol w:w="956"/>
      </w:tblGrid>
      <w:tr w:rsidR="00EB3FFC" w:rsidRPr="00AB2DC9" w:rsidTr="00BF5883">
        <w:trPr>
          <w:cnfStyle w:val="100000000000"/>
          <w:trHeight w:val="600"/>
          <w:tblHeader/>
        </w:trPr>
        <w:tc>
          <w:tcPr>
            <w:cnfStyle w:val="001000000000"/>
            <w:tcW w:w="0" w:type="dxa"/>
            <w:gridSpan w:val="2"/>
            <w:tcBorders>
              <w:top w:val="single" w:sz="4" w:space="0" w:color="FFFFFF"/>
              <w:left w:val="single" w:sz="4" w:space="0" w:color="FFFFFF"/>
              <w:bottom w:val="single" w:sz="4" w:space="0" w:color="FFFFFF"/>
              <w:right w:val="single" w:sz="4" w:space="0" w:color="FFFFFF"/>
            </w:tcBorders>
          </w:tcPr>
          <w:p w:rsidR="00EB3FFC" w:rsidRPr="00AB2DC9" w:rsidRDefault="00EB3FFC" w:rsidP="004F450E">
            <w:pPr>
              <w:rPr>
                <w:rFonts w:asciiTheme="minorHAnsi" w:hAnsiTheme="minorHAnsi" w:cstheme="minorHAnsi"/>
                <w:b w:val="0"/>
                <w:bCs w:val="0"/>
                <w:szCs w:val="18"/>
              </w:rPr>
            </w:pPr>
            <w:r w:rsidRPr="00AB2DC9">
              <w:rPr>
                <w:rFonts w:asciiTheme="minorHAnsi" w:hAnsiTheme="minorHAnsi" w:cstheme="minorHAnsi"/>
                <w:kern w:val="2"/>
                <w:szCs w:val="18"/>
              </w:rPr>
              <w:t>Taxes and duties</w:t>
            </w:r>
          </w:p>
          <w:p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 </w:t>
            </w:r>
          </w:p>
        </w:tc>
        <w:tc>
          <w:tcPr>
            <w:tcW w:w="0" w:type="dxa"/>
            <w:tcBorders>
              <w:top w:val="single" w:sz="4" w:space="0" w:color="FFFFFF"/>
              <w:left w:val="single" w:sz="4" w:space="0" w:color="FFFFFF"/>
              <w:bottom w:val="single" w:sz="4" w:space="0" w:color="FFFFFF"/>
              <w:right w:val="single" w:sz="4" w:space="0" w:color="FFFFFF"/>
            </w:tcBorders>
          </w:tcPr>
          <w:p w:rsidR="00EB3FFC" w:rsidRPr="00AB2DC9" w:rsidRDefault="00EB3FFC" w:rsidP="004F450E">
            <w:pPr>
              <w:cnfStyle w:val="100000000000"/>
              <w:rPr>
                <w:rFonts w:asciiTheme="minorHAnsi" w:hAnsiTheme="minorHAnsi" w:cstheme="minorHAnsi"/>
                <w:szCs w:val="18"/>
              </w:rPr>
            </w:pPr>
            <w:r w:rsidRPr="00AB2DC9">
              <w:rPr>
                <w:rFonts w:asciiTheme="minorHAnsi" w:hAnsiTheme="minorHAnsi" w:cstheme="minorHAnsi"/>
                <w:kern w:val="2"/>
                <w:szCs w:val="18"/>
              </w:rPr>
              <w:t>VAT</w:t>
            </w:r>
          </w:p>
        </w:tc>
        <w:tc>
          <w:tcPr>
            <w:tcW w:w="0" w:type="dxa"/>
            <w:tcBorders>
              <w:top w:val="single" w:sz="4" w:space="0" w:color="FFFFFF"/>
              <w:left w:val="single" w:sz="4" w:space="0" w:color="FFFFFF"/>
              <w:bottom w:val="single" w:sz="4" w:space="0" w:color="FFFFFF"/>
              <w:right w:val="single" w:sz="4" w:space="0" w:color="FFFFFF"/>
            </w:tcBorders>
          </w:tcPr>
          <w:p w:rsidR="00EB3FFC" w:rsidRPr="00AB2DC9" w:rsidRDefault="00EB3FFC" w:rsidP="004F450E">
            <w:pPr>
              <w:cnfStyle w:val="100000000000"/>
              <w:rPr>
                <w:rFonts w:asciiTheme="minorHAnsi" w:hAnsiTheme="minorHAnsi" w:cstheme="minorHAnsi"/>
                <w:szCs w:val="18"/>
              </w:rPr>
            </w:pPr>
            <w:r w:rsidRPr="00AB2DC9">
              <w:rPr>
                <w:rFonts w:asciiTheme="minorHAnsi" w:hAnsiTheme="minorHAnsi" w:cstheme="minorHAnsi"/>
                <w:kern w:val="2"/>
                <w:szCs w:val="18"/>
              </w:rPr>
              <w:t>Enterprise Profit tax</w:t>
            </w:r>
          </w:p>
        </w:tc>
        <w:tc>
          <w:tcPr>
            <w:tcW w:w="0" w:type="dxa"/>
            <w:tcBorders>
              <w:top w:val="single" w:sz="4" w:space="0" w:color="FFFFFF"/>
              <w:left w:val="single" w:sz="4" w:space="0" w:color="FFFFFF"/>
              <w:bottom w:val="single" w:sz="4" w:space="0" w:color="FFFFFF"/>
              <w:right w:val="single" w:sz="4" w:space="0" w:color="FFFFFF"/>
            </w:tcBorders>
          </w:tcPr>
          <w:p w:rsidR="00EB3FFC" w:rsidRPr="00AB2DC9" w:rsidRDefault="00EB3FFC" w:rsidP="004F450E">
            <w:pPr>
              <w:cnfStyle w:val="100000000000"/>
              <w:rPr>
                <w:rFonts w:asciiTheme="minorHAnsi" w:hAnsiTheme="minorHAnsi" w:cstheme="minorHAnsi"/>
                <w:szCs w:val="18"/>
              </w:rPr>
            </w:pPr>
            <w:r w:rsidRPr="00AB2DC9">
              <w:rPr>
                <w:rFonts w:asciiTheme="minorHAnsi" w:hAnsiTheme="minorHAnsi" w:cstheme="minorHAnsi"/>
                <w:kern w:val="2"/>
                <w:szCs w:val="18"/>
              </w:rPr>
              <w:t>Single Contribution tax</w:t>
            </w:r>
          </w:p>
        </w:tc>
        <w:tc>
          <w:tcPr>
            <w:tcW w:w="0" w:type="dxa"/>
            <w:tcBorders>
              <w:top w:val="single" w:sz="4" w:space="0" w:color="FFFFFF"/>
              <w:left w:val="single" w:sz="4" w:space="0" w:color="FFFFFF"/>
              <w:bottom w:val="single" w:sz="4" w:space="0" w:color="FFFFFF"/>
              <w:right w:val="single" w:sz="4" w:space="0" w:color="FFFFFF"/>
            </w:tcBorders>
          </w:tcPr>
          <w:p w:rsidR="00EB3FFC" w:rsidRPr="00AB2DC9" w:rsidRDefault="00EB3FFC" w:rsidP="004F450E">
            <w:pPr>
              <w:cnfStyle w:val="100000000000"/>
              <w:rPr>
                <w:rFonts w:asciiTheme="minorHAnsi" w:hAnsiTheme="minorHAnsi" w:cstheme="minorHAnsi"/>
                <w:szCs w:val="18"/>
              </w:rPr>
            </w:pPr>
            <w:r w:rsidRPr="00AB2DC9">
              <w:rPr>
                <w:rFonts w:asciiTheme="minorHAnsi" w:hAnsiTheme="minorHAnsi" w:cstheme="minorHAnsi"/>
                <w:kern w:val="2"/>
                <w:szCs w:val="18"/>
              </w:rPr>
              <w:t>Personal income tax</w:t>
            </w:r>
          </w:p>
        </w:tc>
        <w:tc>
          <w:tcPr>
            <w:tcW w:w="0" w:type="dxa"/>
            <w:tcBorders>
              <w:top w:val="single" w:sz="4" w:space="0" w:color="FFFFFF"/>
              <w:left w:val="single" w:sz="4" w:space="0" w:color="FFFFFF"/>
              <w:bottom w:val="single" w:sz="4" w:space="0" w:color="FFFFFF"/>
              <w:right w:val="single" w:sz="4" w:space="0" w:color="FFFFFF"/>
            </w:tcBorders>
          </w:tcPr>
          <w:p w:rsidR="00EB3FFC" w:rsidRPr="00AB2DC9" w:rsidRDefault="00EB3FFC" w:rsidP="004F450E">
            <w:pPr>
              <w:cnfStyle w:val="100000000000"/>
              <w:rPr>
                <w:rFonts w:asciiTheme="minorHAnsi" w:hAnsiTheme="minorHAnsi" w:cstheme="minorHAnsi"/>
                <w:szCs w:val="18"/>
              </w:rPr>
            </w:pPr>
            <w:r w:rsidRPr="00AB2DC9">
              <w:rPr>
                <w:rFonts w:asciiTheme="minorHAnsi" w:hAnsiTheme="minorHAnsi" w:cstheme="minorHAnsi"/>
                <w:kern w:val="2"/>
                <w:szCs w:val="18"/>
              </w:rPr>
              <w:t>Single tax</w:t>
            </w:r>
          </w:p>
        </w:tc>
        <w:tc>
          <w:tcPr>
            <w:tcW w:w="0" w:type="dxa"/>
            <w:tcBorders>
              <w:top w:val="single" w:sz="4" w:space="0" w:color="FFFFFF"/>
              <w:left w:val="single" w:sz="4" w:space="0" w:color="FFFFFF"/>
              <w:bottom w:val="single" w:sz="4" w:space="0" w:color="FFFFFF"/>
              <w:right w:val="single" w:sz="4" w:space="0" w:color="FFFFFF"/>
            </w:tcBorders>
          </w:tcPr>
          <w:p w:rsidR="00EB3FFC" w:rsidRPr="00AB2DC9" w:rsidRDefault="00EB3FFC" w:rsidP="004F450E">
            <w:pPr>
              <w:cnfStyle w:val="100000000000"/>
              <w:rPr>
                <w:rFonts w:asciiTheme="minorHAnsi" w:hAnsiTheme="minorHAnsi" w:cstheme="minorHAnsi"/>
                <w:szCs w:val="18"/>
              </w:rPr>
            </w:pPr>
            <w:r w:rsidRPr="00AB2DC9">
              <w:rPr>
                <w:rFonts w:asciiTheme="minorHAnsi" w:hAnsiTheme="minorHAnsi" w:cstheme="minorHAnsi"/>
                <w:kern w:val="2"/>
                <w:szCs w:val="18"/>
              </w:rPr>
              <w:t>Land fee</w:t>
            </w:r>
          </w:p>
        </w:tc>
        <w:tc>
          <w:tcPr>
            <w:tcW w:w="0" w:type="dxa"/>
            <w:tcBorders>
              <w:top w:val="single" w:sz="4" w:space="0" w:color="FFFFFF"/>
              <w:left w:val="single" w:sz="4" w:space="0" w:color="FFFFFF"/>
              <w:bottom w:val="single" w:sz="4" w:space="0" w:color="FFFFFF"/>
              <w:right w:val="single" w:sz="4" w:space="0" w:color="FFFFFF"/>
            </w:tcBorders>
          </w:tcPr>
          <w:p w:rsidR="00EB3FFC" w:rsidRPr="00AB2DC9" w:rsidRDefault="00EB3FFC" w:rsidP="004F450E">
            <w:pPr>
              <w:cnfStyle w:val="100000000000"/>
              <w:rPr>
                <w:rFonts w:asciiTheme="minorHAnsi" w:hAnsiTheme="minorHAnsi" w:cstheme="minorHAnsi"/>
                <w:szCs w:val="18"/>
              </w:rPr>
            </w:pPr>
            <w:r w:rsidRPr="00AB2DC9">
              <w:rPr>
                <w:rFonts w:asciiTheme="minorHAnsi" w:hAnsiTheme="minorHAnsi" w:cstheme="minorHAnsi"/>
                <w:kern w:val="2"/>
                <w:szCs w:val="18"/>
              </w:rPr>
              <w:t>Other</w:t>
            </w:r>
          </w:p>
        </w:tc>
      </w:tr>
      <w:tr w:rsidR="00EB3FFC" w:rsidRPr="00AB2DC9" w:rsidTr="004F450E">
        <w:trPr>
          <w:cnfStyle w:val="000000100000"/>
          <w:trHeight w:val="314"/>
        </w:trPr>
        <w:tc>
          <w:tcPr>
            <w:cnfStyle w:val="001000000000"/>
            <w:tcW w:w="9682" w:type="dxa"/>
            <w:gridSpan w:val="9"/>
            <w:tcBorders>
              <w:top w:val="single" w:sz="4" w:space="0" w:color="FFFFFF"/>
            </w:tcBorders>
          </w:tcPr>
          <w:p w:rsidR="00EB3FFC" w:rsidRPr="00AB2DC9" w:rsidRDefault="00EB3FFC" w:rsidP="004F450E">
            <w:pPr>
              <w:rPr>
                <w:rFonts w:asciiTheme="minorHAnsi" w:hAnsiTheme="minorHAnsi" w:cstheme="minorHAnsi"/>
                <w:szCs w:val="18"/>
              </w:rPr>
            </w:pPr>
            <w:r w:rsidRPr="00AB2DC9">
              <w:rPr>
                <w:rFonts w:asciiTheme="minorHAnsi" w:hAnsiTheme="minorHAnsi" w:cstheme="minorHAnsi"/>
                <w:b/>
                <w:kern w:val="2"/>
                <w:szCs w:val="18"/>
              </w:rPr>
              <w:t>Turnover</w:t>
            </w:r>
          </w:p>
        </w:tc>
      </w:tr>
      <w:tr w:rsidR="00EB3FFC" w:rsidRPr="00AB2DC9" w:rsidTr="004F450E">
        <w:trPr>
          <w:trHeight w:val="300"/>
        </w:trPr>
        <w:tc>
          <w:tcPr>
            <w:cnfStyle w:val="001000000000"/>
            <w:tcW w:w="1922" w:type="dxa"/>
            <w:vMerge w:val="restart"/>
          </w:tcPr>
          <w:p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Less than UAH 1 million</w:t>
            </w:r>
          </w:p>
        </w:tc>
        <w:tc>
          <w:tcPr>
            <w:tcW w:w="683" w:type="dxa"/>
          </w:tcPr>
          <w:p w:rsidR="00EB3FFC" w:rsidRPr="00AB2DC9" w:rsidRDefault="00EB3FFC" w:rsidP="004F450E">
            <w:pPr>
              <w:cnfStyle w:val="000000000000"/>
              <w:rPr>
                <w:rFonts w:asciiTheme="minorHAnsi" w:hAnsiTheme="minorHAnsi" w:cstheme="minorHAnsi"/>
                <w:szCs w:val="18"/>
              </w:rPr>
            </w:pPr>
            <w:proofErr w:type="spellStart"/>
            <w:r w:rsidRPr="00AB2DC9">
              <w:rPr>
                <w:rFonts w:asciiTheme="minorHAnsi" w:hAnsiTheme="minorHAnsi" w:cstheme="minorHAnsi"/>
                <w:kern w:val="2"/>
                <w:szCs w:val="18"/>
              </w:rPr>
              <w:t>Avg</w:t>
            </w:r>
            <w:proofErr w:type="spellEnd"/>
          </w:p>
        </w:tc>
        <w:tc>
          <w:tcPr>
            <w:tcW w:w="90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73942.4</w:t>
            </w:r>
          </w:p>
        </w:tc>
        <w:tc>
          <w:tcPr>
            <w:tcW w:w="115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17339.2</w:t>
            </w:r>
          </w:p>
        </w:tc>
        <w:tc>
          <w:tcPr>
            <w:tcW w:w="1377"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12812.3</w:t>
            </w:r>
          </w:p>
        </w:tc>
        <w:tc>
          <w:tcPr>
            <w:tcW w:w="1002"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11952.6</w:t>
            </w:r>
          </w:p>
        </w:tc>
        <w:tc>
          <w:tcPr>
            <w:tcW w:w="879"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11958.7</w:t>
            </w:r>
          </w:p>
        </w:tc>
        <w:tc>
          <w:tcPr>
            <w:tcW w:w="81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7489.7</w:t>
            </w:r>
          </w:p>
        </w:tc>
        <w:tc>
          <w:tcPr>
            <w:tcW w:w="95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8627.8</w:t>
            </w:r>
          </w:p>
        </w:tc>
      </w:tr>
      <w:tr w:rsidR="00EB3FFC" w:rsidRPr="00AB2DC9" w:rsidTr="004F450E">
        <w:trPr>
          <w:cnfStyle w:val="000000100000"/>
          <w:trHeight w:val="300"/>
        </w:trPr>
        <w:tc>
          <w:tcPr>
            <w:cnfStyle w:val="001000000000"/>
            <w:tcW w:w="1922" w:type="dxa"/>
            <w:vMerge/>
          </w:tcPr>
          <w:p w:rsidR="00EB3FFC" w:rsidRPr="00AB2DC9" w:rsidRDefault="00EB3FFC" w:rsidP="004F450E">
            <w:pPr>
              <w:rPr>
                <w:rFonts w:asciiTheme="minorHAnsi" w:hAnsiTheme="minorHAnsi" w:cstheme="minorHAnsi"/>
                <w:szCs w:val="18"/>
              </w:rPr>
            </w:pPr>
          </w:p>
        </w:tc>
        <w:tc>
          <w:tcPr>
            <w:tcW w:w="683"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w:t>
            </w:r>
          </w:p>
        </w:tc>
        <w:tc>
          <w:tcPr>
            <w:tcW w:w="90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38</w:t>
            </w:r>
          </w:p>
        </w:tc>
        <w:tc>
          <w:tcPr>
            <w:tcW w:w="115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43</w:t>
            </w:r>
          </w:p>
        </w:tc>
        <w:tc>
          <w:tcPr>
            <w:tcW w:w="1377"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93</w:t>
            </w:r>
          </w:p>
        </w:tc>
        <w:tc>
          <w:tcPr>
            <w:tcW w:w="1002"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93</w:t>
            </w:r>
          </w:p>
        </w:tc>
        <w:tc>
          <w:tcPr>
            <w:tcW w:w="879"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51</w:t>
            </w:r>
          </w:p>
        </w:tc>
        <w:tc>
          <w:tcPr>
            <w:tcW w:w="81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31</w:t>
            </w:r>
          </w:p>
        </w:tc>
        <w:tc>
          <w:tcPr>
            <w:tcW w:w="95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30</w:t>
            </w:r>
          </w:p>
        </w:tc>
      </w:tr>
      <w:tr w:rsidR="00EB3FFC" w:rsidRPr="00AB2DC9" w:rsidTr="004F450E">
        <w:trPr>
          <w:trHeight w:val="300"/>
        </w:trPr>
        <w:tc>
          <w:tcPr>
            <w:cnfStyle w:val="001000000000"/>
            <w:tcW w:w="1922" w:type="dxa"/>
            <w:vMerge w:val="restart"/>
          </w:tcPr>
          <w:p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UAH 1 - 8 millions</w:t>
            </w:r>
          </w:p>
        </w:tc>
        <w:tc>
          <w:tcPr>
            <w:tcW w:w="683" w:type="dxa"/>
          </w:tcPr>
          <w:p w:rsidR="00EB3FFC" w:rsidRPr="00AB2DC9" w:rsidRDefault="00EB3FFC" w:rsidP="004F450E">
            <w:pPr>
              <w:cnfStyle w:val="000000000000"/>
              <w:rPr>
                <w:rFonts w:asciiTheme="minorHAnsi" w:hAnsiTheme="minorHAnsi" w:cstheme="minorHAnsi"/>
                <w:szCs w:val="18"/>
              </w:rPr>
            </w:pPr>
            <w:proofErr w:type="spellStart"/>
            <w:r w:rsidRPr="00AB2DC9">
              <w:rPr>
                <w:rFonts w:asciiTheme="minorHAnsi" w:hAnsiTheme="minorHAnsi" w:cstheme="minorHAnsi"/>
                <w:kern w:val="2"/>
                <w:szCs w:val="18"/>
              </w:rPr>
              <w:t>Avg</w:t>
            </w:r>
            <w:proofErr w:type="spellEnd"/>
          </w:p>
        </w:tc>
        <w:tc>
          <w:tcPr>
            <w:tcW w:w="90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119755</w:t>
            </w:r>
          </w:p>
        </w:tc>
        <w:tc>
          <w:tcPr>
            <w:tcW w:w="115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33880.4</w:t>
            </w:r>
          </w:p>
        </w:tc>
        <w:tc>
          <w:tcPr>
            <w:tcW w:w="1377"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17954.5</w:t>
            </w:r>
          </w:p>
        </w:tc>
        <w:tc>
          <w:tcPr>
            <w:tcW w:w="1002"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17334.5</w:t>
            </w:r>
          </w:p>
        </w:tc>
        <w:tc>
          <w:tcPr>
            <w:tcW w:w="879"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5903.8</w:t>
            </w:r>
          </w:p>
        </w:tc>
        <w:tc>
          <w:tcPr>
            <w:tcW w:w="81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4229.2</w:t>
            </w:r>
          </w:p>
        </w:tc>
        <w:tc>
          <w:tcPr>
            <w:tcW w:w="95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5430.8</w:t>
            </w:r>
          </w:p>
        </w:tc>
      </w:tr>
      <w:tr w:rsidR="00EB3FFC" w:rsidRPr="00AB2DC9" w:rsidTr="004F450E">
        <w:trPr>
          <w:cnfStyle w:val="000000100000"/>
          <w:trHeight w:val="300"/>
        </w:trPr>
        <w:tc>
          <w:tcPr>
            <w:cnfStyle w:val="001000000000"/>
            <w:tcW w:w="1922" w:type="dxa"/>
            <w:vMerge/>
          </w:tcPr>
          <w:p w:rsidR="00EB3FFC" w:rsidRPr="00AB2DC9" w:rsidRDefault="00EB3FFC" w:rsidP="004F450E">
            <w:pPr>
              <w:rPr>
                <w:rFonts w:asciiTheme="minorHAnsi" w:hAnsiTheme="minorHAnsi" w:cstheme="minorHAnsi"/>
                <w:szCs w:val="18"/>
              </w:rPr>
            </w:pPr>
          </w:p>
        </w:tc>
        <w:tc>
          <w:tcPr>
            <w:tcW w:w="683"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w:t>
            </w:r>
          </w:p>
        </w:tc>
        <w:tc>
          <w:tcPr>
            <w:tcW w:w="90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130</w:t>
            </w:r>
          </w:p>
        </w:tc>
        <w:tc>
          <w:tcPr>
            <w:tcW w:w="115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99</w:t>
            </w:r>
          </w:p>
        </w:tc>
        <w:tc>
          <w:tcPr>
            <w:tcW w:w="1377"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171</w:t>
            </w:r>
          </w:p>
        </w:tc>
        <w:tc>
          <w:tcPr>
            <w:tcW w:w="1002"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172</w:t>
            </w:r>
          </w:p>
        </w:tc>
        <w:tc>
          <w:tcPr>
            <w:tcW w:w="879"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75</w:t>
            </w:r>
          </w:p>
        </w:tc>
        <w:tc>
          <w:tcPr>
            <w:tcW w:w="81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55</w:t>
            </w:r>
          </w:p>
        </w:tc>
        <w:tc>
          <w:tcPr>
            <w:tcW w:w="95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59</w:t>
            </w:r>
          </w:p>
        </w:tc>
      </w:tr>
      <w:tr w:rsidR="00EB3FFC" w:rsidRPr="00AB2DC9" w:rsidTr="004F450E">
        <w:trPr>
          <w:trHeight w:val="300"/>
        </w:trPr>
        <w:tc>
          <w:tcPr>
            <w:cnfStyle w:val="001000000000"/>
            <w:tcW w:w="1922" w:type="dxa"/>
            <w:vMerge w:val="restart"/>
          </w:tcPr>
          <w:p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UAH 8 - 80 millions</w:t>
            </w:r>
          </w:p>
        </w:tc>
        <w:tc>
          <w:tcPr>
            <w:tcW w:w="683" w:type="dxa"/>
          </w:tcPr>
          <w:p w:rsidR="00EB3FFC" w:rsidRPr="00AB2DC9" w:rsidRDefault="00EB3FFC" w:rsidP="004F450E">
            <w:pPr>
              <w:cnfStyle w:val="000000000000"/>
              <w:rPr>
                <w:rFonts w:asciiTheme="minorHAnsi" w:hAnsiTheme="minorHAnsi" w:cstheme="minorHAnsi"/>
                <w:szCs w:val="18"/>
              </w:rPr>
            </w:pPr>
            <w:proofErr w:type="spellStart"/>
            <w:r w:rsidRPr="00AB2DC9">
              <w:rPr>
                <w:rFonts w:asciiTheme="minorHAnsi" w:hAnsiTheme="minorHAnsi" w:cstheme="minorHAnsi"/>
                <w:kern w:val="2"/>
                <w:szCs w:val="18"/>
              </w:rPr>
              <w:t>Avg</w:t>
            </w:r>
            <w:proofErr w:type="spellEnd"/>
          </w:p>
        </w:tc>
        <w:tc>
          <w:tcPr>
            <w:tcW w:w="90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106363.6</w:t>
            </w:r>
          </w:p>
        </w:tc>
        <w:tc>
          <w:tcPr>
            <w:tcW w:w="115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36200.6</w:t>
            </w:r>
          </w:p>
        </w:tc>
        <w:tc>
          <w:tcPr>
            <w:tcW w:w="1377"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40381.6</w:t>
            </w:r>
          </w:p>
        </w:tc>
        <w:tc>
          <w:tcPr>
            <w:tcW w:w="1002"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47217.2</w:t>
            </w:r>
          </w:p>
        </w:tc>
        <w:tc>
          <w:tcPr>
            <w:tcW w:w="879"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22044.7</w:t>
            </w:r>
          </w:p>
        </w:tc>
        <w:tc>
          <w:tcPr>
            <w:tcW w:w="81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6641.5</w:t>
            </w:r>
          </w:p>
        </w:tc>
        <w:tc>
          <w:tcPr>
            <w:tcW w:w="95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10908.3</w:t>
            </w:r>
          </w:p>
        </w:tc>
      </w:tr>
      <w:tr w:rsidR="00EB3FFC" w:rsidRPr="00AB2DC9" w:rsidTr="004F450E">
        <w:trPr>
          <w:cnfStyle w:val="000000100000"/>
          <w:trHeight w:val="300"/>
        </w:trPr>
        <w:tc>
          <w:tcPr>
            <w:cnfStyle w:val="001000000000"/>
            <w:tcW w:w="1922" w:type="dxa"/>
            <w:vMerge/>
          </w:tcPr>
          <w:p w:rsidR="00EB3FFC" w:rsidRPr="00AB2DC9" w:rsidRDefault="00EB3FFC" w:rsidP="004F450E">
            <w:pPr>
              <w:rPr>
                <w:rFonts w:asciiTheme="minorHAnsi" w:hAnsiTheme="minorHAnsi" w:cstheme="minorHAnsi"/>
                <w:szCs w:val="18"/>
              </w:rPr>
            </w:pPr>
          </w:p>
        </w:tc>
        <w:tc>
          <w:tcPr>
            <w:tcW w:w="683"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w:t>
            </w:r>
          </w:p>
        </w:tc>
        <w:tc>
          <w:tcPr>
            <w:tcW w:w="90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163</w:t>
            </w:r>
          </w:p>
        </w:tc>
        <w:tc>
          <w:tcPr>
            <w:tcW w:w="115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142</w:t>
            </w:r>
          </w:p>
        </w:tc>
        <w:tc>
          <w:tcPr>
            <w:tcW w:w="1377"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167</w:t>
            </w:r>
          </w:p>
        </w:tc>
        <w:tc>
          <w:tcPr>
            <w:tcW w:w="1002"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173</w:t>
            </w:r>
          </w:p>
        </w:tc>
        <w:tc>
          <w:tcPr>
            <w:tcW w:w="879"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30</w:t>
            </w:r>
          </w:p>
        </w:tc>
        <w:tc>
          <w:tcPr>
            <w:tcW w:w="81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48</w:t>
            </w:r>
          </w:p>
        </w:tc>
        <w:tc>
          <w:tcPr>
            <w:tcW w:w="95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69</w:t>
            </w:r>
          </w:p>
        </w:tc>
      </w:tr>
      <w:tr w:rsidR="00EB3FFC" w:rsidRPr="00AB2DC9" w:rsidTr="004F450E">
        <w:trPr>
          <w:trHeight w:val="300"/>
        </w:trPr>
        <w:tc>
          <w:tcPr>
            <w:cnfStyle w:val="001000000000"/>
            <w:tcW w:w="1922" w:type="dxa"/>
            <w:vMerge w:val="restart"/>
          </w:tcPr>
          <w:p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Over UAH 80 millions</w:t>
            </w:r>
          </w:p>
        </w:tc>
        <w:tc>
          <w:tcPr>
            <w:tcW w:w="683" w:type="dxa"/>
          </w:tcPr>
          <w:p w:rsidR="00EB3FFC" w:rsidRPr="00AB2DC9" w:rsidRDefault="00EB3FFC" w:rsidP="004F450E">
            <w:pPr>
              <w:cnfStyle w:val="000000000000"/>
              <w:rPr>
                <w:rFonts w:asciiTheme="minorHAnsi" w:hAnsiTheme="minorHAnsi" w:cstheme="minorHAnsi"/>
                <w:szCs w:val="18"/>
              </w:rPr>
            </w:pPr>
            <w:proofErr w:type="spellStart"/>
            <w:r w:rsidRPr="00AB2DC9">
              <w:rPr>
                <w:rFonts w:asciiTheme="minorHAnsi" w:hAnsiTheme="minorHAnsi" w:cstheme="minorHAnsi"/>
                <w:kern w:val="2"/>
                <w:szCs w:val="18"/>
              </w:rPr>
              <w:t>Avg</w:t>
            </w:r>
            <w:proofErr w:type="spellEnd"/>
          </w:p>
        </w:tc>
        <w:tc>
          <w:tcPr>
            <w:tcW w:w="90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216179.4</w:t>
            </w:r>
          </w:p>
        </w:tc>
        <w:tc>
          <w:tcPr>
            <w:tcW w:w="115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112966.2</w:t>
            </w:r>
          </w:p>
        </w:tc>
        <w:tc>
          <w:tcPr>
            <w:tcW w:w="1377"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80927.3</w:t>
            </w:r>
          </w:p>
        </w:tc>
        <w:tc>
          <w:tcPr>
            <w:tcW w:w="1002"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84111.3</w:t>
            </w:r>
          </w:p>
        </w:tc>
        <w:tc>
          <w:tcPr>
            <w:tcW w:w="879"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25754.4</w:t>
            </w:r>
          </w:p>
        </w:tc>
        <w:tc>
          <w:tcPr>
            <w:tcW w:w="81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45816.6</w:t>
            </w:r>
          </w:p>
        </w:tc>
        <w:tc>
          <w:tcPr>
            <w:tcW w:w="95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62495.3</w:t>
            </w:r>
          </w:p>
        </w:tc>
      </w:tr>
      <w:tr w:rsidR="00EB3FFC" w:rsidRPr="00AB2DC9" w:rsidTr="004F450E">
        <w:trPr>
          <w:cnfStyle w:val="000000100000"/>
          <w:trHeight w:val="300"/>
        </w:trPr>
        <w:tc>
          <w:tcPr>
            <w:cnfStyle w:val="001000000000"/>
            <w:tcW w:w="1922" w:type="dxa"/>
            <w:vMerge/>
          </w:tcPr>
          <w:p w:rsidR="00EB3FFC" w:rsidRPr="00AB2DC9" w:rsidRDefault="00EB3FFC" w:rsidP="004F450E">
            <w:pPr>
              <w:rPr>
                <w:rFonts w:asciiTheme="minorHAnsi" w:hAnsiTheme="minorHAnsi" w:cstheme="minorHAnsi"/>
                <w:szCs w:val="18"/>
              </w:rPr>
            </w:pPr>
          </w:p>
        </w:tc>
        <w:tc>
          <w:tcPr>
            <w:tcW w:w="683"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w:t>
            </w:r>
          </w:p>
        </w:tc>
        <w:tc>
          <w:tcPr>
            <w:tcW w:w="90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65</w:t>
            </w:r>
          </w:p>
        </w:tc>
        <w:tc>
          <w:tcPr>
            <w:tcW w:w="115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63</w:t>
            </w:r>
          </w:p>
        </w:tc>
        <w:tc>
          <w:tcPr>
            <w:tcW w:w="1377"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69</w:t>
            </w:r>
          </w:p>
        </w:tc>
        <w:tc>
          <w:tcPr>
            <w:tcW w:w="1002"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73</w:t>
            </w:r>
          </w:p>
        </w:tc>
        <w:tc>
          <w:tcPr>
            <w:tcW w:w="879"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10</w:t>
            </w:r>
          </w:p>
        </w:tc>
        <w:tc>
          <w:tcPr>
            <w:tcW w:w="81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34</w:t>
            </w:r>
          </w:p>
        </w:tc>
        <w:tc>
          <w:tcPr>
            <w:tcW w:w="95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44</w:t>
            </w:r>
          </w:p>
        </w:tc>
      </w:tr>
      <w:tr w:rsidR="00EB3FFC" w:rsidRPr="00AB2DC9" w:rsidTr="004F450E">
        <w:trPr>
          <w:trHeight w:val="300"/>
        </w:trPr>
        <w:tc>
          <w:tcPr>
            <w:cnfStyle w:val="001000000000"/>
            <w:tcW w:w="1922" w:type="dxa"/>
            <w:vMerge w:val="restart"/>
          </w:tcPr>
          <w:p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Total</w:t>
            </w:r>
            <w:r w:rsidRPr="00AB2DC9">
              <w:rPr>
                <w:rStyle w:val="a3"/>
                <w:rFonts w:asciiTheme="minorHAnsi" w:hAnsiTheme="minorHAnsi" w:cstheme="minorHAnsi"/>
                <w:kern w:val="2"/>
                <w:szCs w:val="18"/>
              </w:rPr>
              <w:footnoteReference w:id="8"/>
            </w:r>
          </w:p>
        </w:tc>
        <w:tc>
          <w:tcPr>
            <w:tcW w:w="683" w:type="dxa"/>
          </w:tcPr>
          <w:p w:rsidR="00EB3FFC" w:rsidRPr="00AB2DC9" w:rsidRDefault="00EB3FFC" w:rsidP="004F450E">
            <w:pPr>
              <w:cnfStyle w:val="000000000000"/>
              <w:rPr>
                <w:rFonts w:asciiTheme="minorHAnsi" w:hAnsiTheme="minorHAnsi" w:cstheme="minorHAnsi"/>
                <w:szCs w:val="18"/>
              </w:rPr>
            </w:pPr>
            <w:proofErr w:type="spellStart"/>
            <w:r w:rsidRPr="00AB2DC9">
              <w:rPr>
                <w:rFonts w:asciiTheme="minorHAnsi" w:hAnsiTheme="minorHAnsi" w:cstheme="minorHAnsi"/>
                <w:kern w:val="2"/>
                <w:szCs w:val="18"/>
              </w:rPr>
              <w:t>Avg</w:t>
            </w:r>
            <w:proofErr w:type="spellEnd"/>
          </w:p>
        </w:tc>
        <w:tc>
          <w:tcPr>
            <w:tcW w:w="90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121050.6</w:t>
            </w:r>
          </w:p>
        </w:tc>
        <w:tc>
          <w:tcPr>
            <w:tcW w:w="115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44391.3</w:t>
            </w:r>
          </w:p>
        </w:tc>
        <w:tc>
          <w:tcPr>
            <w:tcW w:w="1377"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30623.9</w:t>
            </w:r>
          </w:p>
        </w:tc>
        <w:tc>
          <w:tcPr>
            <w:tcW w:w="1002"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32988.6</w:t>
            </w:r>
          </w:p>
        </w:tc>
        <w:tc>
          <w:tcPr>
            <w:tcW w:w="879"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12030</w:t>
            </w:r>
          </w:p>
        </w:tc>
        <w:tc>
          <w:tcPr>
            <w:tcW w:w="81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11724.3</w:t>
            </w:r>
          </w:p>
        </w:tc>
        <w:tc>
          <w:tcPr>
            <w:tcW w:w="95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18513.8</w:t>
            </w:r>
          </w:p>
        </w:tc>
      </w:tr>
      <w:tr w:rsidR="00EB3FFC" w:rsidRPr="00AB2DC9" w:rsidTr="004F450E">
        <w:trPr>
          <w:cnfStyle w:val="000000100000"/>
          <w:trHeight w:val="300"/>
        </w:trPr>
        <w:tc>
          <w:tcPr>
            <w:cnfStyle w:val="001000000000"/>
            <w:tcW w:w="1922" w:type="dxa"/>
            <w:vMerge/>
          </w:tcPr>
          <w:p w:rsidR="00EB3FFC" w:rsidRPr="00AB2DC9" w:rsidRDefault="00EB3FFC" w:rsidP="004F450E">
            <w:pPr>
              <w:rPr>
                <w:rFonts w:asciiTheme="minorHAnsi" w:hAnsiTheme="minorHAnsi" w:cstheme="minorHAnsi"/>
                <w:szCs w:val="18"/>
              </w:rPr>
            </w:pPr>
          </w:p>
        </w:tc>
        <w:tc>
          <w:tcPr>
            <w:tcW w:w="683"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w:t>
            </w:r>
          </w:p>
        </w:tc>
        <w:tc>
          <w:tcPr>
            <w:tcW w:w="90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396</w:t>
            </w:r>
          </w:p>
        </w:tc>
        <w:tc>
          <w:tcPr>
            <w:tcW w:w="115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347</w:t>
            </w:r>
          </w:p>
        </w:tc>
        <w:tc>
          <w:tcPr>
            <w:tcW w:w="1377"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500</w:t>
            </w:r>
          </w:p>
        </w:tc>
        <w:tc>
          <w:tcPr>
            <w:tcW w:w="1002"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511</w:t>
            </w:r>
          </w:p>
        </w:tc>
        <w:tc>
          <w:tcPr>
            <w:tcW w:w="879"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166</w:t>
            </w:r>
          </w:p>
        </w:tc>
        <w:tc>
          <w:tcPr>
            <w:tcW w:w="81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168</w:t>
            </w:r>
          </w:p>
        </w:tc>
        <w:tc>
          <w:tcPr>
            <w:tcW w:w="95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202</w:t>
            </w:r>
          </w:p>
        </w:tc>
      </w:tr>
      <w:tr w:rsidR="00EB3FFC" w:rsidRPr="00AB2DC9" w:rsidTr="004F450E">
        <w:trPr>
          <w:trHeight w:val="315"/>
        </w:trPr>
        <w:tc>
          <w:tcPr>
            <w:cnfStyle w:val="001000000000"/>
            <w:tcW w:w="9682" w:type="dxa"/>
            <w:gridSpan w:val="9"/>
          </w:tcPr>
          <w:p w:rsidR="00EB3FFC" w:rsidRPr="00AB2DC9" w:rsidRDefault="00EB3FFC" w:rsidP="004F450E">
            <w:pPr>
              <w:rPr>
                <w:rFonts w:asciiTheme="minorHAnsi" w:hAnsiTheme="minorHAnsi" w:cstheme="minorHAnsi"/>
                <w:szCs w:val="18"/>
              </w:rPr>
            </w:pPr>
            <w:r w:rsidRPr="00AB2DC9">
              <w:rPr>
                <w:rFonts w:asciiTheme="minorHAnsi" w:hAnsiTheme="minorHAnsi" w:cstheme="minorHAnsi"/>
                <w:b/>
                <w:bCs w:val="0"/>
                <w:kern w:val="2"/>
                <w:szCs w:val="18"/>
              </w:rPr>
              <w:t> Total Employees</w:t>
            </w:r>
          </w:p>
        </w:tc>
      </w:tr>
      <w:tr w:rsidR="00EB3FFC" w:rsidRPr="00AB2DC9" w:rsidTr="00092339">
        <w:trPr>
          <w:cnfStyle w:val="000000100000"/>
          <w:trHeight w:val="315"/>
        </w:trPr>
        <w:tc>
          <w:tcPr>
            <w:cnfStyle w:val="001000000000"/>
            <w:tcW w:w="0" w:type="dxa"/>
            <w:vMerge w:val="restart"/>
            <w:shd w:val="clear" w:color="auto" w:fill="auto"/>
          </w:tcPr>
          <w:p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No employee</w:t>
            </w:r>
          </w:p>
        </w:tc>
        <w:tc>
          <w:tcPr>
            <w:tcW w:w="0" w:type="dxa"/>
          </w:tcPr>
          <w:p w:rsidR="00EB3FFC" w:rsidRPr="00AB2DC9" w:rsidRDefault="00EB3FFC" w:rsidP="004F450E">
            <w:pPr>
              <w:cnfStyle w:val="000000100000"/>
              <w:rPr>
                <w:rFonts w:asciiTheme="minorHAnsi" w:hAnsiTheme="minorHAnsi" w:cstheme="minorHAnsi"/>
                <w:szCs w:val="18"/>
              </w:rPr>
            </w:pPr>
            <w:proofErr w:type="spellStart"/>
            <w:r w:rsidRPr="00AB2DC9">
              <w:rPr>
                <w:rFonts w:asciiTheme="minorHAnsi" w:hAnsiTheme="minorHAnsi" w:cstheme="minorHAnsi"/>
                <w:kern w:val="2"/>
                <w:szCs w:val="18"/>
              </w:rPr>
              <w:t>Avg</w:t>
            </w:r>
            <w:proofErr w:type="spellEnd"/>
          </w:p>
        </w:tc>
        <w:tc>
          <w:tcPr>
            <w:tcW w:w="0"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w:t>
            </w:r>
          </w:p>
        </w:tc>
        <w:tc>
          <w:tcPr>
            <w:tcW w:w="0"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w:t>
            </w:r>
          </w:p>
        </w:tc>
        <w:tc>
          <w:tcPr>
            <w:tcW w:w="0"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w:t>
            </w:r>
          </w:p>
        </w:tc>
        <w:tc>
          <w:tcPr>
            <w:tcW w:w="0"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w:t>
            </w:r>
          </w:p>
        </w:tc>
        <w:tc>
          <w:tcPr>
            <w:tcW w:w="0"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w:t>
            </w:r>
          </w:p>
        </w:tc>
        <w:tc>
          <w:tcPr>
            <w:tcW w:w="0"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w:t>
            </w:r>
          </w:p>
        </w:tc>
        <w:tc>
          <w:tcPr>
            <w:tcW w:w="0"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w:t>
            </w:r>
          </w:p>
        </w:tc>
      </w:tr>
      <w:tr w:rsidR="00EB3FFC" w:rsidRPr="00AB2DC9" w:rsidTr="00092339">
        <w:trPr>
          <w:trHeight w:val="315"/>
        </w:trPr>
        <w:tc>
          <w:tcPr>
            <w:cnfStyle w:val="001000000000"/>
            <w:tcW w:w="0" w:type="dxa"/>
            <w:vMerge/>
            <w:shd w:val="clear" w:color="auto" w:fill="auto"/>
          </w:tcPr>
          <w:p w:rsidR="00EB3FFC" w:rsidRPr="00AB2DC9" w:rsidRDefault="00EB3FFC" w:rsidP="004F450E">
            <w:pPr>
              <w:rPr>
                <w:rFonts w:asciiTheme="minorHAnsi" w:hAnsiTheme="minorHAnsi" w:cstheme="minorHAnsi"/>
                <w:szCs w:val="18"/>
              </w:rPr>
            </w:pPr>
          </w:p>
        </w:tc>
        <w:tc>
          <w:tcPr>
            <w:tcW w:w="0"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w:t>
            </w:r>
          </w:p>
        </w:tc>
        <w:tc>
          <w:tcPr>
            <w:tcW w:w="0"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0</w:t>
            </w:r>
          </w:p>
        </w:tc>
        <w:tc>
          <w:tcPr>
            <w:tcW w:w="0"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0</w:t>
            </w:r>
          </w:p>
        </w:tc>
        <w:tc>
          <w:tcPr>
            <w:tcW w:w="0"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0</w:t>
            </w:r>
          </w:p>
        </w:tc>
        <w:tc>
          <w:tcPr>
            <w:tcW w:w="0"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0</w:t>
            </w:r>
          </w:p>
        </w:tc>
        <w:tc>
          <w:tcPr>
            <w:tcW w:w="0"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0</w:t>
            </w:r>
          </w:p>
        </w:tc>
        <w:tc>
          <w:tcPr>
            <w:tcW w:w="0"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0</w:t>
            </w:r>
          </w:p>
        </w:tc>
        <w:tc>
          <w:tcPr>
            <w:tcW w:w="0"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0</w:t>
            </w:r>
          </w:p>
        </w:tc>
      </w:tr>
      <w:tr w:rsidR="00EB3FFC" w:rsidRPr="00AB2DC9" w:rsidTr="00092339">
        <w:trPr>
          <w:cnfStyle w:val="000000100000"/>
          <w:trHeight w:val="300"/>
        </w:trPr>
        <w:tc>
          <w:tcPr>
            <w:cnfStyle w:val="001000000000"/>
            <w:tcW w:w="0" w:type="dxa"/>
            <w:vMerge w:val="restart"/>
            <w:shd w:val="clear" w:color="auto" w:fill="auto"/>
          </w:tcPr>
          <w:p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up to 50 employees</w:t>
            </w:r>
          </w:p>
        </w:tc>
        <w:tc>
          <w:tcPr>
            <w:tcW w:w="0" w:type="dxa"/>
          </w:tcPr>
          <w:p w:rsidR="00EB3FFC" w:rsidRPr="00AB2DC9" w:rsidRDefault="00EB3FFC" w:rsidP="004F450E">
            <w:pPr>
              <w:cnfStyle w:val="000000100000"/>
              <w:rPr>
                <w:rFonts w:asciiTheme="minorHAnsi" w:hAnsiTheme="minorHAnsi" w:cstheme="minorHAnsi"/>
                <w:szCs w:val="18"/>
              </w:rPr>
            </w:pPr>
            <w:proofErr w:type="spellStart"/>
            <w:r w:rsidRPr="00AB2DC9">
              <w:rPr>
                <w:rFonts w:asciiTheme="minorHAnsi" w:hAnsiTheme="minorHAnsi" w:cstheme="minorHAnsi"/>
                <w:kern w:val="2"/>
                <w:szCs w:val="18"/>
              </w:rPr>
              <w:t>Avg</w:t>
            </w:r>
            <w:proofErr w:type="spellEnd"/>
          </w:p>
        </w:tc>
        <w:tc>
          <w:tcPr>
            <w:tcW w:w="0"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95792.7</w:t>
            </w:r>
          </w:p>
        </w:tc>
        <w:tc>
          <w:tcPr>
            <w:tcW w:w="0"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32868</w:t>
            </w:r>
          </w:p>
        </w:tc>
        <w:tc>
          <w:tcPr>
            <w:tcW w:w="0"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21586.3</w:t>
            </w:r>
          </w:p>
        </w:tc>
        <w:tc>
          <w:tcPr>
            <w:tcW w:w="0"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24149.7</w:t>
            </w:r>
          </w:p>
        </w:tc>
        <w:tc>
          <w:tcPr>
            <w:tcW w:w="0"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9544.7</w:t>
            </w:r>
          </w:p>
        </w:tc>
        <w:tc>
          <w:tcPr>
            <w:tcW w:w="0"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6313.3</w:t>
            </w:r>
          </w:p>
        </w:tc>
        <w:tc>
          <w:tcPr>
            <w:tcW w:w="0"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7794.3</w:t>
            </w:r>
          </w:p>
        </w:tc>
      </w:tr>
      <w:tr w:rsidR="00EB3FFC" w:rsidRPr="00AB2DC9" w:rsidTr="00092339">
        <w:trPr>
          <w:trHeight w:val="300"/>
        </w:trPr>
        <w:tc>
          <w:tcPr>
            <w:cnfStyle w:val="001000000000"/>
            <w:tcW w:w="0" w:type="dxa"/>
            <w:vMerge/>
            <w:shd w:val="clear" w:color="auto" w:fill="auto"/>
          </w:tcPr>
          <w:p w:rsidR="00EB3FFC" w:rsidRPr="00AB2DC9" w:rsidRDefault="00EB3FFC" w:rsidP="004F450E">
            <w:pPr>
              <w:rPr>
                <w:rFonts w:asciiTheme="minorHAnsi" w:hAnsiTheme="minorHAnsi" w:cstheme="minorHAnsi"/>
                <w:szCs w:val="18"/>
              </w:rPr>
            </w:pPr>
          </w:p>
        </w:tc>
        <w:tc>
          <w:tcPr>
            <w:tcW w:w="0"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w:t>
            </w:r>
          </w:p>
        </w:tc>
        <w:tc>
          <w:tcPr>
            <w:tcW w:w="0"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349</w:t>
            </w:r>
          </w:p>
        </w:tc>
        <w:tc>
          <w:tcPr>
            <w:tcW w:w="0"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320</w:t>
            </w:r>
          </w:p>
        </w:tc>
        <w:tc>
          <w:tcPr>
            <w:tcW w:w="0"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458</w:t>
            </w:r>
          </w:p>
        </w:tc>
        <w:tc>
          <w:tcPr>
            <w:tcW w:w="0"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467</w:t>
            </w:r>
          </w:p>
        </w:tc>
        <w:tc>
          <w:tcPr>
            <w:tcW w:w="0"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161</w:t>
            </w:r>
          </w:p>
        </w:tc>
        <w:tc>
          <w:tcPr>
            <w:tcW w:w="0"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122</w:t>
            </w:r>
          </w:p>
        </w:tc>
        <w:tc>
          <w:tcPr>
            <w:tcW w:w="0"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152</w:t>
            </w:r>
          </w:p>
        </w:tc>
      </w:tr>
      <w:tr w:rsidR="00EB3FFC" w:rsidRPr="00AB2DC9" w:rsidTr="00092339">
        <w:trPr>
          <w:cnfStyle w:val="000000100000"/>
          <w:trHeight w:val="300"/>
        </w:trPr>
        <w:tc>
          <w:tcPr>
            <w:cnfStyle w:val="001000000000"/>
            <w:tcW w:w="0" w:type="dxa"/>
            <w:vMerge w:val="restart"/>
            <w:shd w:val="clear" w:color="auto" w:fill="auto"/>
          </w:tcPr>
          <w:p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Over 50 employees</w:t>
            </w:r>
          </w:p>
        </w:tc>
        <w:tc>
          <w:tcPr>
            <w:tcW w:w="0" w:type="dxa"/>
          </w:tcPr>
          <w:p w:rsidR="00EB3FFC" w:rsidRPr="00AB2DC9" w:rsidRDefault="00EB3FFC" w:rsidP="004F450E">
            <w:pPr>
              <w:cnfStyle w:val="000000100000"/>
              <w:rPr>
                <w:rFonts w:asciiTheme="minorHAnsi" w:hAnsiTheme="minorHAnsi" w:cstheme="minorHAnsi"/>
                <w:szCs w:val="18"/>
              </w:rPr>
            </w:pPr>
            <w:proofErr w:type="spellStart"/>
            <w:r w:rsidRPr="00AB2DC9">
              <w:rPr>
                <w:rFonts w:asciiTheme="minorHAnsi" w:hAnsiTheme="minorHAnsi" w:cstheme="minorHAnsi"/>
                <w:kern w:val="2"/>
                <w:szCs w:val="18"/>
              </w:rPr>
              <w:t>Avg</w:t>
            </w:r>
            <w:proofErr w:type="spellEnd"/>
          </w:p>
        </w:tc>
        <w:tc>
          <w:tcPr>
            <w:tcW w:w="0"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236167.2</w:t>
            </w:r>
          </w:p>
        </w:tc>
        <w:tc>
          <w:tcPr>
            <w:tcW w:w="0"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146774.9</w:t>
            </w:r>
          </w:p>
        </w:tc>
        <w:tc>
          <w:tcPr>
            <w:tcW w:w="0"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127863</w:t>
            </w:r>
          </w:p>
        </w:tc>
        <w:tc>
          <w:tcPr>
            <w:tcW w:w="0"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124449.7</w:t>
            </w:r>
          </w:p>
        </w:tc>
        <w:tc>
          <w:tcPr>
            <w:tcW w:w="0"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67390.5</w:t>
            </w:r>
          </w:p>
        </w:tc>
        <w:tc>
          <w:tcPr>
            <w:tcW w:w="0"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30992.4</w:t>
            </w:r>
          </w:p>
        </w:tc>
        <w:tc>
          <w:tcPr>
            <w:tcW w:w="0"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60012.2</w:t>
            </w:r>
          </w:p>
        </w:tc>
      </w:tr>
      <w:tr w:rsidR="00EB3FFC" w:rsidRPr="00AB2DC9" w:rsidTr="00092339">
        <w:trPr>
          <w:trHeight w:val="300"/>
        </w:trPr>
        <w:tc>
          <w:tcPr>
            <w:cnfStyle w:val="001000000000"/>
            <w:tcW w:w="0" w:type="dxa"/>
            <w:vMerge/>
            <w:shd w:val="clear" w:color="auto" w:fill="auto"/>
          </w:tcPr>
          <w:p w:rsidR="00EB3FFC" w:rsidRPr="00AB2DC9" w:rsidRDefault="00EB3FFC" w:rsidP="004F450E">
            <w:pPr>
              <w:rPr>
                <w:rFonts w:asciiTheme="minorHAnsi" w:hAnsiTheme="minorHAnsi" w:cstheme="minorHAnsi"/>
                <w:szCs w:val="18"/>
              </w:rPr>
            </w:pPr>
          </w:p>
        </w:tc>
        <w:tc>
          <w:tcPr>
            <w:tcW w:w="0"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w:t>
            </w:r>
          </w:p>
        </w:tc>
        <w:tc>
          <w:tcPr>
            <w:tcW w:w="0"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69</w:t>
            </w:r>
          </w:p>
        </w:tc>
        <w:tc>
          <w:tcPr>
            <w:tcW w:w="0"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52</w:t>
            </w:r>
          </w:p>
        </w:tc>
        <w:tc>
          <w:tcPr>
            <w:tcW w:w="0"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68</w:t>
            </w:r>
          </w:p>
        </w:tc>
        <w:tc>
          <w:tcPr>
            <w:tcW w:w="0"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73</w:t>
            </w:r>
          </w:p>
        </w:tc>
        <w:tc>
          <w:tcPr>
            <w:tcW w:w="0"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8</w:t>
            </w:r>
          </w:p>
        </w:tc>
        <w:tc>
          <w:tcPr>
            <w:tcW w:w="0"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49</w:t>
            </w:r>
          </w:p>
        </w:tc>
        <w:tc>
          <w:tcPr>
            <w:tcW w:w="0"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59</w:t>
            </w:r>
          </w:p>
        </w:tc>
      </w:tr>
      <w:tr w:rsidR="00EB3FFC" w:rsidRPr="00AB2DC9" w:rsidTr="00092339">
        <w:trPr>
          <w:cnfStyle w:val="000000100000"/>
          <w:trHeight w:val="300"/>
        </w:trPr>
        <w:tc>
          <w:tcPr>
            <w:cnfStyle w:val="001000000000"/>
            <w:tcW w:w="0" w:type="dxa"/>
            <w:vMerge w:val="restart"/>
            <w:shd w:val="clear" w:color="auto" w:fill="auto"/>
          </w:tcPr>
          <w:p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Total</w:t>
            </w:r>
          </w:p>
        </w:tc>
        <w:tc>
          <w:tcPr>
            <w:tcW w:w="0" w:type="dxa"/>
          </w:tcPr>
          <w:p w:rsidR="00EB3FFC" w:rsidRPr="00AB2DC9" w:rsidRDefault="00EB3FFC" w:rsidP="004F450E">
            <w:pPr>
              <w:cnfStyle w:val="000000100000"/>
              <w:rPr>
                <w:rFonts w:asciiTheme="minorHAnsi" w:hAnsiTheme="minorHAnsi" w:cstheme="minorHAnsi"/>
                <w:szCs w:val="18"/>
              </w:rPr>
            </w:pPr>
            <w:proofErr w:type="spellStart"/>
            <w:r w:rsidRPr="00AB2DC9">
              <w:rPr>
                <w:rFonts w:asciiTheme="minorHAnsi" w:hAnsiTheme="minorHAnsi" w:cstheme="minorHAnsi"/>
                <w:kern w:val="2"/>
                <w:szCs w:val="18"/>
              </w:rPr>
              <w:t>Avg</w:t>
            </w:r>
            <w:proofErr w:type="spellEnd"/>
          </w:p>
        </w:tc>
        <w:tc>
          <w:tcPr>
            <w:tcW w:w="0"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119676.9</w:t>
            </w:r>
          </w:p>
        </w:tc>
        <w:tc>
          <w:tcPr>
            <w:tcW w:w="0"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46238</w:t>
            </w:r>
          </w:p>
        </w:tc>
        <w:tc>
          <w:tcPr>
            <w:tcW w:w="0"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34147.2</w:t>
            </w:r>
          </w:p>
        </w:tc>
        <w:tc>
          <w:tcPr>
            <w:tcW w:w="0"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36647.2</w:t>
            </w:r>
          </w:p>
        </w:tc>
        <w:tc>
          <w:tcPr>
            <w:tcW w:w="0"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11974.4</w:t>
            </w:r>
          </w:p>
        </w:tc>
        <w:tc>
          <w:tcPr>
            <w:tcW w:w="0"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12412.5</w:t>
            </w:r>
          </w:p>
        </w:tc>
        <w:tc>
          <w:tcPr>
            <w:tcW w:w="0"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19857.8</w:t>
            </w:r>
          </w:p>
        </w:tc>
      </w:tr>
      <w:tr w:rsidR="00EB3FFC" w:rsidRPr="00AB2DC9" w:rsidTr="00092339">
        <w:trPr>
          <w:trHeight w:val="300"/>
        </w:trPr>
        <w:tc>
          <w:tcPr>
            <w:cnfStyle w:val="001000000000"/>
            <w:tcW w:w="0" w:type="dxa"/>
            <w:vMerge/>
            <w:shd w:val="clear" w:color="auto" w:fill="auto"/>
          </w:tcPr>
          <w:p w:rsidR="00EB3FFC" w:rsidRPr="00AB2DC9" w:rsidRDefault="00EB3FFC" w:rsidP="004F450E">
            <w:pPr>
              <w:rPr>
                <w:rFonts w:asciiTheme="minorHAnsi" w:hAnsiTheme="minorHAnsi" w:cstheme="minorHAnsi"/>
                <w:szCs w:val="18"/>
              </w:rPr>
            </w:pPr>
          </w:p>
        </w:tc>
        <w:tc>
          <w:tcPr>
            <w:tcW w:w="0"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w:t>
            </w:r>
          </w:p>
        </w:tc>
        <w:tc>
          <w:tcPr>
            <w:tcW w:w="0"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418</w:t>
            </w:r>
          </w:p>
        </w:tc>
        <w:tc>
          <w:tcPr>
            <w:tcW w:w="0"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372</w:t>
            </w:r>
          </w:p>
        </w:tc>
        <w:tc>
          <w:tcPr>
            <w:tcW w:w="0"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526</w:t>
            </w:r>
          </w:p>
        </w:tc>
        <w:tc>
          <w:tcPr>
            <w:tcW w:w="0"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540</w:t>
            </w:r>
          </w:p>
        </w:tc>
        <w:tc>
          <w:tcPr>
            <w:tcW w:w="0"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169</w:t>
            </w:r>
          </w:p>
        </w:tc>
        <w:tc>
          <w:tcPr>
            <w:tcW w:w="0"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171</w:t>
            </w:r>
          </w:p>
        </w:tc>
        <w:tc>
          <w:tcPr>
            <w:tcW w:w="0"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211</w:t>
            </w:r>
          </w:p>
        </w:tc>
      </w:tr>
      <w:tr w:rsidR="00EB3FFC" w:rsidRPr="00AB2DC9" w:rsidTr="004F450E">
        <w:trPr>
          <w:cnfStyle w:val="000000100000"/>
          <w:trHeight w:val="315"/>
        </w:trPr>
        <w:tc>
          <w:tcPr>
            <w:cnfStyle w:val="001000000000"/>
            <w:tcW w:w="9682" w:type="dxa"/>
            <w:gridSpan w:val="9"/>
          </w:tcPr>
          <w:p w:rsidR="00EB3FFC" w:rsidRPr="00AB2DC9" w:rsidRDefault="00161514" w:rsidP="004F450E">
            <w:pPr>
              <w:rPr>
                <w:rFonts w:asciiTheme="minorHAnsi" w:hAnsiTheme="minorHAnsi" w:cstheme="minorHAnsi"/>
                <w:szCs w:val="18"/>
              </w:rPr>
            </w:pPr>
            <w:r>
              <w:rPr>
                <w:rFonts w:asciiTheme="minorHAnsi" w:hAnsiTheme="minorHAnsi" w:cstheme="minorHAnsi"/>
                <w:b/>
                <w:kern w:val="2"/>
                <w:szCs w:val="18"/>
              </w:rPr>
              <w:t>Legal form</w:t>
            </w:r>
          </w:p>
        </w:tc>
      </w:tr>
      <w:tr w:rsidR="00EB3FFC" w:rsidRPr="00AB2DC9" w:rsidTr="004F450E">
        <w:trPr>
          <w:trHeight w:val="315"/>
        </w:trPr>
        <w:tc>
          <w:tcPr>
            <w:cnfStyle w:val="001000000000"/>
            <w:tcW w:w="1922" w:type="dxa"/>
            <w:vMerge w:val="restart"/>
          </w:tcPr>
          <w:p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A sole proprietor no employees</w:t>
            </w:r>
          </w:p>
        </w:tc>
        <w:tc>
          <w:tcPr>
            <w:tcW w:w="683" w:type="dxa"/>
          </w:tcPr>
          <w:p w:rsidR="00EB3FFC" w:rsidRPr="00AB2DC9" w:rsidRDefault="00EB3FFC" w:rsidP="004F450E">
            <w:pPr>
              <w:cnfStyle w:val="000000000000"/>
              <w:rPr>
                <w:rFonts w:asciiTheme="minorHAnsi" w:hAnsiTheme="minorHAnsi" w:cstheme="minorHAnsi"/>
                <w:szCs w:val="18"/>
              </w:rPr>
            </w:pPr>
            <w:proofErr w:type="spellStart"/>
            <w:r w:rsidRPr="00AB2DC9">
              <w:rPr>
                <w:rFonts w:asciiTheme="minorHAnsi" w:hAnsiTheme="minorHAnsi" w:cstheme="minorHAnsi"/>
                <w:kern w:val="2"/>
                <w:szCs w:val="18"/>
              </w:rPr>
              <w:t>Avg</w:t>
            </w:r>
            <w:proofErr w:type="spellEnd"/>
          </w:p>
        </w:tc>
        <w:tc>
          <w:tcPr>
            <w:tcW w:w="90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w:t>
            </w:r>
          </w:p>
        </w:tc>
        <w:tc>
          <w:tcPr>
            <w:tcW w:w="115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w:t>
            </w:r>
          </w:p>
        </w:tc>
        <w:tc>
          <w:tcPr>
            <w:tcW w:w="1377"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w:t>
            </w:r>
          </w:p>
        </w:tc>
        <w:tc>
          <w:tcPr>
            <w:tcW w:w="1002"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w:t>
            </w:r>
          </w:p>
        </w:tc>
        <w:tc>
          <w:tcPr>
            <w:tcW w:w="879"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w:t>
            </w:r>
          </w:p>
        </w:tc>
        <w:tc>
          <w:tcPr>
            <w:tcW w:w="81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w:t>
            </w:r>
          </w:p>
        </w:tc>
        <w:tc>
          <w:tcPr>
            <w:tcW w:w="95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w:t>
            </w:r>
          </w:p>
        </w:tc>
      </w:tr>
      <w:tr w:rsidR="00EB3FFC" w:rsidRPr="00AB2DC9" w:rsidTr="004F450E">
        <w:trPr>
          <w:cnfStyle w:val="000000100000"/>
          <w:trHeight w:val="315"/>
        </w:trPr>
        <w:tc>
          <w:tcPr>
            <w:cnfStyle w:val="001000000000"/>
            <w:tcW w:w="1922" w:type="dxa"/>
            <w:vMerge/>
          </w:tcPr>
          <w:p w:rsidR="00EB3FFC" w:rsidRPr="00AB2DC9" w:rsidRDefault="00EB3FFC" w:rsidP="004F450E">
            <w:pPr>
              <w:rPr>
                <w:rFonts w:asciiTheme="minorHAnsi" w:hAnsiTheme="minorHAnsi" w:cstheme="minorHAnsi"/>
                <w:szCs w:val="18"/>
              </w:rPr>
            </w:pPr>
          </w:p>
        </w:tc>
        <w:tc>
          <w:tcPr>
            <w:tcW w:w="683"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w:t>
            </w:r>
          </w:p>
        </w:tc>
        <w:tc>
          <w:tcPr>
            <w:tcW w:w="90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0</w:t>
            </w:r>
          </w:p>
        </w:tc>
        <w:tc>
          <w:tcPr>
            <w:tcW w:w="115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0</w:t>
            </w:r>
          </w:p>
        </w:tc>
        <w:tc>
          <w:tcPr>
            <w:tcW w:w="1377"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0</w:t>
            </w:r>
          </w:p>
        </w:tc>
        <w:tc>
          <w:tcPr>
            <w:tcW w:w="1002"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0</w:t>
            </w:r>
          </w:p>
        </w:tc>
        <w:tc>
          <w:tcPr>
            <w:tcW w:w="879"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0</w:t>
            </w:r>
          </w:p>
        </w:tc>
        <w:tc>
          <w:tcPr>
            <w:tcW w:w="81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0</w:t>
            </w:r>
          </w:p>
        </w:tc>
        <w:tc>
          <w:tcPr>
            <w:tcW w:w="95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0</w:t>
            </w:r>
          </w:p>
        </w:tc>
      </w:tr>
      <w:tr w:rsidR="00EB3FFC" w:rsidRPr="00AB2DC9" w:rsidTr="004F450E">
        <w:trPr>
          <w:trHeight w:val="315"/>
        </w:trPr>
        <w:tc>
          <w:tcPr>
            <w:cnfStyle w:val="001000000000"/>
            <w:tcW w:w="1922" w:type="dxa"/>
            <w:vMerge w:val="restart"/>
          </w:tcPr>
          <w:p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A sole proprietor with employees</w:t>
            </w:r>
          </w:p>
        </w:tc>
        <w:tc>
          <w:tcPr>
            <w:tcW w:w="683" w:type="dxa"/>
          </w:tcPr>
          <w:p w:rsidR="00EB3FFC" w:rsidRPr="00AB2DC9" w:rsidRDefault="00EB3FFC" w:rsidP="004F450E">
            <w:pPr>
              <w:cnfStyle w:val="000000000000"/>
              <w:rPr>
                <w:rFonts w:asciiTheme="minorHAnsi" w:hAnsiTheme="minorHAnsi" w:cstheme="minorHAnsi"/>
                <w:szCs w:val="18"/>
              </w:rPr>
            </w:pPr>
            <w:proofErr w:type="spellStart"/>
            <w:r w:rsidRPr="00AB2DC9">
              <w:rPr>
                <w:rFonts w:asciiTheme="minorHAnsi" w:hAnsiTheme="minorHAnsi" w:cstheme="minorHAnsi"/>
                <w:kern w:val="2"/>
                <w:szCs w:val="18"/>
              </w:rPr>
              <w:t>Avg</w:t>
            </w:r>
            <w:proofErr w:type="spellEnd"/>
          </w:p>
        </w:tc>
        <w:tc>
          <w:tcPr>
            <w:tcW w:w="90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17812.6</w:t>
            </w:r>
          </w:p>
        </w:tc>
        <w:tc>
          <w:tcPr>
            <w:tcW w:w="115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30296</w:t>
            </w:r>
          </w:p>
        </w:tc>
        <w:tc>
          <w:tcPr>
            <w:tcW w:w="1377"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7639.8</w:t>
            </w:r>
          </w:p>
        </w:tc>
        <w:tc>
          <w:tcPr>
            <w:tcW w:w="1002"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6966.2</w:t>
            </w:r>
          </w:p>
        </w:tc>
        <w:tc>
          <w:tcPr>
            <w:tcW w:w="879"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3815.9</w:t>
            </w:r>
          </w:p>
        </w:tc>
        <w:tc>
          <w:tcPr>
            <w:tcW w:w="81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3461.2</w:t>
            </w:r>
          </w:p>
        </w:tc>
        <w:tc>
          <w:tcPr>
            <w:tcW w:w="95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5036.6</w:t>
            </w:r>
          </w:p>
        </w:tc>
      </w:tr>
      <w:tr w:rsidR="00EB3FFC" w:rsidRPr="00AB2DC9" w:rsidTr="004F450E">
        <w:trPr>
          <w:cnfStyle w:val="000000100000"/>
          <w:trHeight w:val="315"/>
        </w:trPr>
        <w:tc>
          <w:tcPr>
            <w:cnfStyle w:val="001000000000"/>
            <w:tcW w:w="1922" w:type="dxa"/>
            <w:vMerge/>
          </w:tcPr>
          <w:p w:rsidR="00EB3FFC" w:rsidRPr="00AB2DC9" w:rsidRDefault="00EB3FFC" w:rsidP="004F450E">
            <w:pPr>
              <w:rPr>
                <w:rFonts w:asciiTheme="minorHAnsi" w:hAnsiTheme="minorHAnsi" w:cstheme="minorHAnsi"/>
                <w:szCs w:val="18"/>
              </w:rPr>
            </w:pPr>
          </w:p>
        </w:tc>
        <w:tc>
          <w:tcPr>
            <w:tcW w:w="683"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w:t>
            </w:r>
          </w:p>
        </w:tc>
        <w:tc>
          <w:tcPr>
            <w:tcW w:w="90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7</w:t>
            </w:r>
          </w:p>
        </w:tc>
        <w:tc>
          <w:tcPr>
            <w:tcW w:w="115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6</w:t>
            </w:r>
          </w:p>
        </w:tc>
        <w:tc>
          <w:tcPr>
            <w:tcW w:w="1377"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35</w:t>
            </w:r>
          </w:p>
        </w:tc>
        <w:tc>
          <w:tcPr>
            <w:tcW w:w="1002"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35</w:t>
            </w:r>
          </w:p>
        </w:tc>
        <w:tc>
          <w:tcPr>
            <w:tcW w:w="879"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29</w:t>
            </w:r>
          </w:p>
        </w:tc>
        <w:tc>
          <w:tcPr>
            <w:tcW w:w="81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13</w:t>
            </w:r>
          </w:p>
        </w:tc>
        <w:tc>
          <w:tcPr>
            <w:tcW w:w="95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15</w:t>
            </w:r>
          </w:p>
        </w:tc>
      </w:tr>
      <w:tr w:rsidR="00EB3FFC" w:rsidRPr="00AB2DC9" w:rsidTr="004F450E">
        <w:trPr>
          <w:trHeight w:val="315"/>
        </w:trPr>
        <w:tc>
          <w:tcPr>
            <w:cnfStyle w:val="001000000000"/>
            <w:tcW w:w="1922" w:type="dxa"/>
            <w:vMerge w:val="restart"/>
          </w:tcPr>
          <w:p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A legal entity</w:t>
            </w:r>
          </w:p>
        </w:tc>
        <w:tc>
          <w:tcPr>
            <w:tcW w:w="683" w:type="dxa"/>
          </w:tcPr>
          <w:p w:rsidR="00EB3FFC" w:rsidRPr="00AB2DC9" w:rsidRDefault="00EB3FFC" w:rsidP="004F450E">
            <w:pPr>
              <w:cnfStyle w:val="000000000000"/>
              <w:rPr>
                <w:rFonts w:asciiTheme="minorHAnsi" w:hAnsiTheme="minorHAnsi" w:cstheme="minorHAnsi"/>
                <w:szCs w:val="18"/>
              </w:rPr>
            </w:pPr>
            <w:proofErr w:type="spellStart"/>
            <w:r w:rsidRPr="00AB2DC9">
              <w:rPr>
                <w:rFonts w:asciiTheme="minorHAnsi" w:hAnsiTheme="minorHAnsi" w:cstheme="minorHAnsi"/>
                <w:kern w:val="2"/>
                <w:szCs w:val="18"/>
              </w:rPr>
              <w:t>Avg</w:t>
            </w:r>
            <w:proofErr w:type="spellEnd"/>
          </w:p>
        </w:tc>
        <w:tc>
          <w:tcPr>
            <w:tcW w:w="90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122561.7</w:t>
            </w:r>
          </w:p>
        </w:tc>
        <w:tc>
          <w:tcPr>
            <w:tcW w:w="115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45725.2</w:t>
            </w:r>
          </w:p>
        </w:tc>
        <w:tc>
          <w:tcPr>
            <w:tcW w:w="1377"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35647.1</w:t>
            </w:r>
          </w:p>
        </w:tc>
        <w:tc>
          <w:tcPr>
            <w:tcW w:w="1002"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38358</w:t>
            </w:r>
          </w:p>
        </w:tc>
        <w:tc>
          <w:tcPr>
            <w:tcW w:w="879"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13794.9</w:t>
            </w:r>
          </w:p>
        </w:tc>
        <w:tc>
          <w:tcPr>
            <w:tcW w:w="81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13235.8</w:t>
            </w:r>
          </w:p>
        </w:tc>
        <w:tc>
          <w:tcPr>
            <w:tcW w:w="95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22012.3</w:t>
            </w:r>
          </w:p>
        </w:tc>
      </w:tr>
      <w:tr w:rsidR="00EB3FFC" w:rsidRPr="00AB2DC9" w:rsidTr="004F450E">
        <w:trPr>
          <w:cnfStyle w:val="000000100000"/>
          <w:trHeight w:val="315"/>
        </w:trPr>
        <w:tc>
          <w:tcPr>
            <w:cnfStyle w:val="001000000000"/>
            <w:tcW w:w="1922" w:type="dxa"/>
            <w:vMerge/>
          </w:tcPr>
          <w:p w:rsidR="00EB3FFC" w:rsidRPr="00AB2DC9" w:rsidRDefault="00EB3FFC" w:rsidP="004F450E">
            <w:pPr>
              <w:rPr>
                <w:rFonts w:asciiTheme="minorHAnsi" w:hAnsiTheme="minorHAnsi" w:cstheme="minorHAnsi"/>
                <w:szCs w:val="18"/>
              </w:rPr>
            </w:pPr>
          </w:p>
        </w:tc>
        <w:tc>
          <w:tcPr>
            <w:tcW w:w="683"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w:t>
            </w:r>
          </w:p>
        </w:tc>
        <w:tc>
          <w:tcPr>
            <w:tcW w:w="90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426</w:t>
            </w:r>
          </w:p>
        </w:tc>
        <w:tc>
          <w:tcPr>
            <w:tcW w:w="115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376</w:t>
            </w:r>
          </w:p>
        </w:tc>
        <w:tc>
          <w:tcPr>
            <w:tcW w:w="1377"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511</w:t>
            </w:r>
          </w:p>
        </w:tc>
        <w:tc>
          <w:tcPr>
            <w:tcW w:w="1002"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524</w:t>
            </w:r>
          </w:p>
        </w:tc>
        <w:tc>
          <w:tcPr>
            <w:tcW w:w="879"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149</w:t>
            </w:r>
          </w:p>
        </w:tc>
        <w:tc>
          <w:tcPr>
            <w:tcW w:w="81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168</w:t>
            </w:r>
          </w:p>
        </w:tc>
        <w:tc>
          <w:tcPr>
            <w:tcW w:w="95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206</w:t>
            </w:r>
          </w:p>
        </w:tc>
      </w:tr>
      <w:tr w:rsidR="00EB3FFC" w:rsidRPr="00AB2DC9" w:rsidTr="004F450E">
        <w:trPr>
          <w:trHeight w:val="315"/>
        </w:trPr>
        <w:tc>
          <w:tcPr>
            <w:cnfStyle w:val="001000000000"/>
            <w:tcW w:w="1922" w:type="dxa"/>
            <w:vMerge w:val="restart"/>
          </w:tcPr>
          <w:p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Total</w:t>
            </w:r>
          </w:p>
        </w:tc>
        <w:tc>
          <w:tcPr>
            <w:tcW w:w="683" w:type="dxa"/>
          </w:tcPr>
          <w:p w:rsidR="00EB3FFC" w:rsidRPr="00AB2DC9" w:rsidRDefault="00EB3FFC" w:rsidP="004F450E">
            <w:pPr>
              <w:cnfStyle w:val="000000000000"/>
              <w:rPr>
                <w:rFonts w:asciiTheme="minorHAnsi" w:hAnsiTheme="minorHAnsi" w:cstheme="minorHAnsi"/>
                <w:szCs w:val="18"/>
              </w:rPr>
            </w:pPr>
            <w:proofErr w:type="spellStart"/>
            <w:r w:rsidRPr="00AB2DC9">
              <w:rPr>
                <w:rFonts w:asciiTheme="minorHAnsi" w:hAnsiTheme="minorHAnsi" w:cstheme="minorHAnsi"/>
                <w:kern w:val="2"/>
                <w:szCs w:val="18"/>
              </w:rPr>
              <w:t>Avg</w:t>
            </w:r>
            <w:proofErr w:type="spellEnd"/>
          </w:p>
        </w:tc>
        <w:tc>
          <w:tcPr>
            <w:tcW w:w="90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120548.8</w:t>
            </w:r>
          </w:p>
        </w:tc>
        <w:tc>
          <w:tcPr>
            <w:tcW w:w="115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45339.1</w:t>
            </w:r>
          </w:p>
        </w:tc>
        <w:tc>
          <w:tcPr>
            <w:tcW w:w="1377"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33298.6</w:t>
            </w:r>
          </w:p>
        </w:tc>
        <w:tc>
          <w:tcPr>
            <w:tcW w:w="1002"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35738.1</w:t>
            </w:r>
          </w:p>
        </w:tc>
        <w:tc>
          <w:tcPr>
            <w:tcW w:w="879"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12023.9</w:t>
            </w:r>
          </w:p>
        </w:tc>
        <w:tc>
          <w:tcPr>
            <w:tcW w:w="81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12242.3</w:t>
            </w:r>
          </w:p>
        </w:tc>
        <w:tc>
          <w:tcPr>
            <w:tcW w:w="951" w:type="dxa"/>
          </w:tcPr>
          <w:p w:rsidR="00EB3FFC" w:rsidRPr="00AB2DC9" w:rsidRDefault="00EB3FFC" w:rsidP="004F450E">
            <w:pPr>
              <w:cnfStyle w:val="000000000000"/>
              <w:rPr>
                <w:rFonts w:asciiTheme="minorHAnsi" w:hAnsiTheme="minorHAnsi" w:cstheme="minorHAnsi"/>
                <w:szCs w:val="18"/>
              </w:rPr>
            </w:pPr>
            <w:r w:rsidRPr="00AB2DC9">
              <w:rPr>
                <w:rFonts w:asciiTheme="minorHAnsi" w:hAnsiTheme="minorHAnsi" w:cstheme="minorHAnsi"/>
                <w:kern w:val="2"/>
                <w:szCs w:val="18"/>
              </w:rPr>
              <w:t>20268.8</w:t>
            </w:r>
          </w:p>
        </w:tc>
      </w:tr>
      <w:tr w:rsidR="00EB3FFC" w:rsidRPr="00AB2DC9" w:rsidTr="004F450E">
        <w:trPr>
          <w:cnfStyle w:val="000000100000"/>
          <w:trHeight w:val="315"/>
        </w:trPr>
        <w:tc>
          <w:tcPr>
            <w:cnfStyle w:val="001000000000"/>
            <w:tcW w:w="1922" w:type="dxa"/>
            <w:vMerge/>
          </w:tcPr>
          <w:p w:rsidR="00EB3FFC" w:rsidRPr="00AB2DC9" w:rsidRDefault="00EB3FFC" w:rsidP="004F450E">
            <w:pPr>
              <w:rPr>
                <w:rFonts w:asciiTheme="minorHAnsi" w:hAnsiTheme="minorHAnsi" w:cstheme="minorHAnsi"/>
                <w:szCs w:val="18"/>
              </w:rPr>
            </w:pPr>
          </w:p>
        </w:tc>
        <w:tc>
          <w:tcPr>
            <w:tcW w:w="683"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w:t>
            </w:r>
          </w:p>
        </w:tc>
        <w:tc>
          <w:tcPr>
            <w:tcW w:w="90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433</w:t>
            </w:r>
          </w:p>
        </w:tc>
        <w:tc>
          <w:tcPr>
            <w:tcW w:w="115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382</w:t>
            </w:r>
          </w:p>
        </w:tc>
        <w:tc>
          <w:tcPr>
            <w:tcW w:w="1377"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546</w:t>
            </w:r>
          </w:p>
        </w:tc>
        <w:tc>
          <w:tcPr>
            <w:tcW w:w="1002"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559</w:t>
            </w:r>
          </w:p>
        </w:tc>
        <w:tc>
          <w:tcPr>
            <w:tcW w:w="879"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178</w:t>
            </w:r>
          </w:p>
        </w:tc>
        <w:tc>
          <w:tcPr>
            <w:tcW w:w="81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181</w:t>
            </w:r>
          </w:p>
        </w:tc>
        <w:tc>
          <w:tcPr>
            <w:tcW w:w="951" w:type="dxa"/>
          </w:tcPr>
          <w:p w:rsidR="00EB3FFC" w:rsidRPr="00AB2DC9" w:rsidRDefault="00EB3FFC" w:rsidP="004F450E">
            <w:pPr>
              <w:cnfStyle w:val="000000100000"/>
              <w:rPr>
                <w:rFonts w:asciiTheme="minorHAnsi" w:hAnsiTheme="minorHAnsi" w:cstheme="minorHAnsi"/>
                <w:szCs w:val="18"/>
              </w:rPr>
            </w:pPr>
            <w:r w:rsidRPr="00AB2DC9">
              <w:rPr>
                <w:rFonts w:asciiTheme="minorHAnsi" w:hAnsiTheme="minorHAnsi" w:cstheme="minorHAnsi"/>
                <w:kern w:val="2"/>
                <w:szCs w:val="18"/>
              </w:rPr>
              <w:t>221</w:t>
            </w:r>
          </w:p>
        </w:tc>
      </w:tr>
    </w:tbl>
    <w:p w:rsidR="00EB3FFC" w:rsidRDefault="00EB3FFC" w:rsidP="00EB3FFC">
      <w:pPr>
        <w:rPr>
          <w:b/>
          <w:bCs/>
        </w:rPr>
      </w:pPr>
    </w:p>
    <w:p w:rsidR="00F727FE" w:rsidRPr="00167C37" w:rsidRDefault="00EB3FFC" w:rsidP="00F727FE">
      <w:pPr>
        <w:pStyle w:val="a7"/>
        <w:numPr>
          <w:ilvl w:val="0"/>
          <w:numId w:val="15"/>
        </w:numPr>
        <w:contextualSpacing w:val="0"/>
        <w:jc w:val="both"/>
        <w:rPr>
          <w:rFonts w:cstheme="minorHAnsi"/>
        </w:rPr>
      </w:pPr>
      <w:r w:rsidRPr="008F1F56">
        <w:rPr>
          <w:b/>
          <w:bCs/>
        </w:rPr>
        <w:t xml:space="preserve">Most </w:t>
      </w:r>
      <w:r w:rsidR="00FC048A">
        <w:rPr>
          <w:b/>
          <w:bCs/>
        </w:rPr>
        <w:t xml:space="preserve">businesses report that they </w:t>
      </w:r>
      <w:r w:rsidRPr="008F1F56">
        <w:rPr>
          <w:b/>
          <w:bCs/>
        </w:rPr>
        <w:t xml:space="preserve">submitted their tax reports and financial statements electronically </w:t>
      </w:r>
      <w:r w:rsidR="00F94DDE">
        <w:rPr>
          <w:b/>
          <w:bCs/>
        </w:rPr>
        <w:t xml:space="preserve">using </w:t>
      </w:r>
      <w:r w:rsidRPr="008F1F56">
        <w:rPr>
          <w:b/>
          <w:bCs/>
        </w:rPr>
        <w:t>the taxpayer's Electronic Office (74.6 percent)</w:t>
      </w:r>
      <w:r>
        <w:t xml:space="preserve"> (Figure </w:t>
      </w:r>
      <w:r w:rsidR="00555AC6">
        <w:t>8</w:t>
      </w:r>
      <w:r>
        <w:t xml:space="preserve">). </w:t>
      </w:r>
      <w:r w:rsidRPr="00E75D1D">
        <w:t>Businesses with no employees predominantly used the taxpayer's Electronic Office (84.0</w:t>
      </w:r>
      <w:r>
        <w:t xml:space="preserve"> percent</w:t>
      </w:r>
      <w:r w:rsidRPr="00E75D1D">
        <w:t xml:space="preserve">), whereas </w:t>
      </w:r>
      <w:r w:rsidR="00BF5883">
        <w:t xml:space="preserve">only 63.4 percent of </w:t>
      </w:r>
      <w:r w:rsidRPr="00E75D1D">
        <w:t xml:space="preserve">those with up to 50 employees </w:t>
      </w:r>
      <w:r w:rsidR="00BF5883">
        <w:t>used the Electronic Office</w:t>
      </w:r>
      <w:r w:rsidRPr="00BF5883">
        <w:t>.</w:t>
      </w:r>
      <w:r>
        <w:t xml:space="preserve"> </w:t>
      </w:r>
    </w:p>
    <w:p w:rsidR="00F727FE" w:rsidRPr="00167C37" w:rsidRDefault="00EB3FFC" w:rsidP="00F727FE">
      <w:pPr>
        <w:pStyle w:val="a7"/>
        <w:numPr>
          <w:ilvl w:val="0"/>
          <w:numId w:val="15"/>
        </w:numPr>
        <w:jc w:val="both"/>
        <w:rPr>
          <w:rFonts w:cstheme="minorHAnsi"/>
        </w:rPr>
      </w:pPr>
      <w:r w:rsidRPr="00933AFA">
        <w:rPr>
          <w:b/>
          <w:bCs/>
        </w:rPr>
        <w:t>In 2021 and 2023, businesses reported their spending in Ukrainian currency on various tax-related activities and items</w:t>
      </w:r>
      <w:r>
        <w:t xml:space="preserve">. Spending on tax literature, information systems, and training rose from 10,677 UAH to 11,526 UAH; on purchasing, maintaining, renewing licenses, and upgrading specialized tax accounting software decreased from 12,865 UAH to 12,469 UAH; purchasing and using cash registers (RRO) and software-based cash registers (PRRO), along with related expenses, fell from 13,983 UAH to 8,149 UAH; and purchasing business licenses (for licensed businesses) increased from 8,693 UAH to 13,151 UAH. </w:t>
      </w:r>
    </w:p>
    <w:p w:rsidR="00EB3FFC" w:rsidRDefault="00EB3FFC" w:rsidP="00EB3FFC">
      <w:pPr>
        <w:rPr>
          <w:b/>
          <w:bCs/>
        </w:rPr>
      </w:pPr>
      <w:proofErr w:type="gramStart"/>
      <w:r w:rsidRPr="00133EC0">
        <w:rPr>
          <w:b/>
          <w:bCs/>
        </w:rPr>
        <w:lastRenderedPageBreak/>
        <w:t xml:space="preserve">Figure </w:t>
      </w:r>
      <w:r w:rsidR="00555AC6">
        <w:rPr>
          <w:b/>
          <w:bCs/>
        </w:rPr>
        <w:t>8</w:t>
      </w:r>
      <w:r w:rsidRPr="00133EC0">
        <w:rPr>
          <w:b/>
          <w:bCs/>
        </w:rPr>
        <w:t>.</w:t>
      </w:r>
      <w:proofErr w:type="gramEnd"/>
      <w:r w:rsidRPr="00133EC0">
        <w:rPr>
          <w:b/>
          <w:bCs/>
        </w:rPr>
        <w:t xml:space="preserve"> </w:t>
      </w:r>
      <w:r>
        <w:rPr>
          <w:b/>
          <w:bCs/>
        </w:rPr>
        <w:t>How</w:t>
      </w:r>
      <w:r w:rsidRPr="00133EC0">
        <w:rPr>
          <w:b/>
          <w:bCs/>
        </w:rPr>
        <w:t xml:space="preserve"> </w:t>
      </w:r>
      <w:r w:rsidR="00D7208F">
        <w:rPr>
          <w:b/>
          <w:bCs/>
        </w:rPr>
        <w:t xml:space="preserve">were </w:t>
      </w:r>
      <w:r w:rsidRPr="00133EC0">
        <w:rPr>
          <w:b/>
          <w:bCs/>
        </w:rPr>
        <w:t>tax reports and financial statements submitted to tax authorities in 2023?</w:t>
      </w:r>
      <w:r w:rsidRPr="00BE1C94">
        <w:rPr>
          <w:noProof/>
        </w:rPr>
        <w:t xml:space="preserve"> </w:t>
      </w:r>
      <w:r>
        <w:rPr>
          <w:noProof/>
          <w:lang w:val="uk-UA" w:eastAsia="uk-UA"/>
        </w:rPr>
        <w:drawing>
          <wp:inline distT="0" distB="0" distL="0" distR="0">
            <wp:extent cx="5449570" cy="2640787"/>
            <wp:effectExtent l="0" t="0" r="0" b="7620"/>
            <wp:docPr id="33" name="Image15" descr="A green bar graph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5" descr="A green bar graph with numbers&#10;&#10;Description automatically generated"/>
                    <pic:cNvPicPr>
                      <a:picLocks noChangeAspect="1" noChangeArrowheads="1"/>
                    </pic:cNvPicPr>
                  </pic:nvPicPr>
                  <pic:blipFill rotWithShape="1">
                    <a:blip r:embed="rId17" cstate="print"/>
                    <a:srcRect t="-1724" r="5728" b="-1724"/>
                    <a:stretch/>
                  </pic:blipFill>
                  <pic:spPr bwMode="auto">
                    <a:xfrm>
                      <a:off x="0" y="0"/>
                      <a:ext cx="5468701" cy="26500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3FFC" w:rsidRDefault="007E0653" w:rsidP="00A82B4D">
      <w:pPr>
        <w:pStyle w:val="3"/>
      </w:pPr>
      <w:bookmarkStart w:id="10" w:name="_Toc176253271"/>
      <w:bookmarkStart w:id="11" w:name="_Toc184725874"/>
      <w:r>
        <w:t>Informal</w:t>
      </w:r>
      <w:r w:rsidR="00EB3FFC">
        <w:t xml:space="preserve"> Payments</w:t>
      </w:r>
      <w:bookmarkEnd w:id="10"/>
      <w:bookmarkEnd w:id="11"/>
    </w:p>
    <w:p w:rsidR="00F727FE" w:rsidRPr="00167C37" w:rsidRDefault="00EB3FFC" w:rsidP="00A53F73">
      <w:pPr>
        <w:pStyle w:val="a7"/>
        <w:numPr>
          <w:ilvl w:val="0"/>
          <w:numId w:val="15"/>
        </w:numPr>
        <w:spacing w:before="120" w:after="120"/>
        <w:contextualSpacing w:val="0"/>
        <w:jc w:val="both"/>
        <w:rPr>
          <w:rFonts w:cstheme="minorHAnsi"/>
        </w:rPr>
      </w:pPr>
      <w:r w:rsidRPr="008B4568">
        <w:rPr>
          <w:b/>
          <w:bCs/>
        </w:rPr>
        <w:t xml:space="preserve">Informal payments to third parties for assistance or services </w:t>
      </w:r>
      <w:r>
        <w:rPr>
          <w:b/>
          <w:bCs/>
        </w:rPr>
        <w:t>to</w:t>
      </w:r>
      <w:r w:rsidRPr="008B4568">
        <w:rPr>
          <w:b/>
          <w:bCs/>
        </w:rPr>
        <w:t xml:space="preserve"> minimiz</w:t>
      </w:r>
      <w:r w:rsidR="00200856">
        <w:rPr>
          <w:b/>
          <w:bCs/>
        </w:rPr>
        <w:t>e</w:t>
      </w:r>
      <w:r w:rsidRPr="008B4568">
        <w:rPr>
          <w:b/>
          <w:bCs/>
        </w:rPr>
        <w:t xml:space="preserve"> tax burden or remov</w:t>
      </w:r>
      <w:r w:rsidR="00200856">
        <w:rPr>
          <w:b/>
          <w:bCs/>
        </w:rPr>
        <w:t>e</w:t>
      </w:r>
      <w:r w:rsidRPr="008B4568">
        <w:rPr>
          <w:b/>
          <w:bCs/>
        </w:rPr>
        <w:t xml:space="preserve"> obstacles to business operations decreased from 25,226 UAH </w:t>
      </w:r>
      <w:r>
        <w:rPr>
          <w:b/>
          <w:bCs/>
        </w:rPr>
        <w:t xml:space="preserve">in 2021 </w:t>
      </w:r>
      <w:r w:rsidRPr="008B4568">
        <w:rPr>
          <w:b/>
          <w:bCs/>
        </w:rPr>
        <w:t>to 23,912 UAH</w:t>
      </w:r>
      <w:r>
        <w:rPr>
          <w:b/>
          <w:bCs/>
        </w:rPr>
        <w:t xml:space="preserve"> in 2023</w:t>
      </w:r>
      <w:r w:rsidRPr="008B4568">
        <w:rPr>
          <w:b/>
          <w:bCs/>
        </w:rPr>
        <w:t>.</w:t>
      </w:r>
      <w:r w:rsidRPr="00036737">
        <w:t xml:space="preserve"> </w:t>
      </w:r>
      <w:r>
        <w:t>B</w:t>
      </w:r>
      <w:r w:rsidRPr="00036737">
        <w:t xml:space="preserve">usinesses with higher turnovers, specifically those between UAH 8 million and UAH 80 million, </w:t>
      </w:r>
      <w:r w:rsidR="00EB4F13">
        <w:t xml:space="preserve">report an increase in </w:t>
      </w:r>
      <w:r w:rsidRPr="00036737">
        <w:t xml:space="preserve">average informal payments, rising from UAH 68,926 to UAH 113,807. </w:t>
      </w:r>
      <w:r>
        <w:t>B</w:t>
      </w:r>
      <w:r w:rsidRPr="00036737">
        <w:t xml:space="preserve">usinesses with a turnover </w:t>
      </w:r>
      <w:r>
        <w:t>under</w:t>
      </w:r>
      <w:r w:rsidRPr="00036737">
        <w:t xml:space="preserve"> UAH 1 million </w:t>
      </w:r>
      <w:r>
        <w:t>reported</w:t>
      </w:r>
      <w:r w:rsidRPr="00036737">
        <w:t xml:space="preserve"> a decrease, from UAH 15,161 to UAH 10,542.</w:t>
      </w:r>
    </w:p>
    <w:p w:rsidR="00B86D1E" w:rsidRPr="003918BE" w:rsidRDefault="00EB3FFC" w:rsidP="00A53F73">
      <w:pPr>
        <w:pStyle w:val="a7"/>
        <w:numPr>
          <w:ilvl w:val="0"/>
          <w:numId w:val="15"/>
        </w:numPr>
        <w:spacing w:before="120" w:after="120"/>
        <w:contextualSpacing w:val="0"/>
        <w:jc w:val="both"/>
        <w:rPr>
          <w:rFonts w:cstheme="minorHAnsi"/>
        </w:rPr>
      </w:pPr>
      <w:r w:rsidRPr="0052080E">
        <w:rPr>
          <w:b/>
          <w:bCs/>
        </w:rPr>
        <w:t xml:space="preserve">The reasons for informal payments among businesses </w:t>
      </w:r>
      <w:r>
        <w:rPr>
          <w:b/>
          <w:bCs/>
        </w:rPr>
        <w:t xml:space="preserve">varied between different categories. </w:t>
      </w:r>
      <w:r w:rsidR="007A4768">
        <w:t>For s</w:t>
      </w:r>
      <w:r w:rsidRPr="0023623B">
        <w:t>ole proprietors</w:t>
      </w:r>
      <w:r w:rsidR="007A4768">
        <w:t xml:space="preserve"> the </w:t>
      </w:r>
      <w:r w:rsidR="00D34F2C">
        <w:t xml:space="preserve">most </w:t>
      </w:r>
      <w:r w:rsidR="00EB4F13">
        <w:t xml:space="preserve">frequently </w:t>
      </w:r>
      <w:r w:rsidR="00D34F2C">
        <w:t>reported</w:t>
      </w:r>
      <w:r w:rsidR="007A4768">
        <w:t xml:space="preserve"> </w:t>
      </w:r>
      <w:r>
        <w:t xml:space="preserve">reason was lack of knowledge about tax accounting and filing procedures, while </w:t>
      </w:r>
      <w:r w:rsidR="00CE42CD">
        <w:t xml:space="preserve">for larger </w:t>
      </w:r>
      <w:r w:rsidR="00B75E54">
        <w:t>businesses</w:t>
      </w:r>
      <w:r w:rsidR="00BD4BAD">
        <w:t xml:space="preserve"> </w:t>
      </w:r>
      <w:r w:rsidR="00CE42CD">
        <w:t xml:space="preserve">reported </w:t>
      </w:r>
      <w:r w:rsidR="0061697F">
        <w:t xml:space="preserve">that informal payments were intended to </w:t>
      </w:r>
      <w:r>
        <w:t xml:space="preserve">cut red tape and </w:t>
      </w:r>
      <w:r w:rsidR="008C6A4A">
        <w:t>remov</w:t>
      </w:r>
      <w:r w:rsidR="0061697F">
        <w:t>e</w:t>
      </w:r>
      <w:r w:rsidR="008C6A4A">
        <w:t xml:space="preserve"> </w:t>
      </w:r>
      <w:r>
        <w:t xml:space="preserve">obstacles to doing business (Figure </w:t>
      </w:r>
      <w:r w:rsidR="00555AC6">
        <w:t>9</w:t>
      </w:r>
      <w:r>
        <w:t xml:space="preserve">). </w:t>
      </w:r>
    </w:p>
    <w:p w:rsidR="00EB3FFC" w:rsidRDefault="00EB3FFC" w:rsidP="00EB3FFC">
      <w:pPr>
        <w:rPr>
          <w:b/>
          <w:bCs/>
        </w:rPr>
      </w:pPr>
      <w:proofErr w:type="gramStart"/>
      <w:r w:rsidRPr="0077209C">
        <w:rPr>
          <w:b/>
          <w:bCs/>
        </w:rPr>
        <w:t xml:space="preserve">Figure </w:t>
      </w:r>
      <w:r w:rsidR="00555AC6">
        <w:rPr>
          <w:b/>
          <w:bCs/>
        </w:rPr>
        <w:t>9</w:t>
      </w:r>
      <w:r w:rsidRPr="0077209C">
        <w:rPr>
          <w:b/>
          <w:bCs/>
        </w:rPr>
        <w:t>.</w:t>
      </w:r>
      <w:proofErr w:type="gramEnd"/>
      <w:r w:rsidRPr="0077209C">
        <w:rPr>
          <w:b/>
          <w:bCs/>
        </w:rPr>
        <w:t xml:space="preserve"> Reasons for Informal Payments to Third Parties in 2023</w:t>
      </w:r>
    </w:p>
    <w:p w:rsidR="00EB3FFC" w:rsidRDefault="00EB3FFC" w:rsidP="00EB3FFC">
      <w:pPr>
        <w:rPr>
          <w:b/>
          <w:bCs/>
        </w:rPr>
      </w:pPr>
      <w:r>
        <w:rPr>
          <w:noProof/>
          <w:lang w:val="uk-UA" w:eastAsia="uk-UA"/>
        </w:rPr>
        <w:lastRenderedPageBreak/>
        <w:drawing>
          <wp:inline distT="0" distB="0" distL="0" distR="0">
            <wp:extent cx="5212080" cy="3186333"/>
            <wp:effectExtent l="0" t="0" r="7620" b="14605"/>
            <wp:docPr id="41" name="Object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127F6" w:rsidRPr="00167C37" w:rsidRDefault="007E0653" w:rsidP="00B75E54">
      <w:pPr>
        <w:pStyle w:val="a7"/>
        <w:numPr>
          <w:ilvl w:val="0"/>
          <w:numId w:val="15"/>
        </w:numPr>
        <w:spacing w:before="120" w:after="120"/>
        <w:contextualSpacing w:val="0"/>
        <w:jc w:val="both"/>
        <w:rPr>
          <w:rFonts w:cstheme="minorHAnsi"/>
        </w:rPr>
      </w:pPr>
      <w:r w:rsidRPr="00131EA5">
        <w:rPr>
          <w:b/>
          <w:bCs/>
        </w:rPr>
        <w:t>The reasons for making informal payments changed between 2021 and 2023</w:t>
      </w:r>
      <w:r w:rsidRPr="007A5663">
        <w:t xml:space="preserve">. </w:t>
      </w:r>
      <w:r>
        <w:t xml:space="preserve">The percentage of respondents who identified "No or insufficient knowledge on tax accounting, filling out and filing reports, etc." as a reason for making informal payments increased from 62.4 percent in 2021 to 68.7 percent in 2023. In contrast, the category "Averting or eliminating formal/red tape/unreasonable obstacles to doing business" saw a decrease in responses, from 46.6 percent in 2021 to 41.2 percent in 2023. </w:t>
      </w:r>
    </w:p>
    <w:p w:rsidR="00B127F6" w:rsidRPr="00167C37" w:rsidRDefault="007E0653" w:rsidP="00B75E54">
      <w:pPr>
        <w:pStyle w:val="a7"/>
        <w:numPr>
          <w:ilvl w:val="0"/>
          <w:numId w:val="15"/>
        </w:numPr>
        <w:spacing w:before="120" w:after="120"/>
        <w:contextualSpacing w:val="0"/>
        <w:jc w:val="both"/>
        <w:rPr>
          <w:rFonts w:cstheme="minorHAnsi"/>
        </w:rPr>
      </w:pPr>
      <w:r>
        <w:rPr>
          <w:b/>
          <w:bCs/>
        </w:rPr>
        <w:t xml:space="preserve">Over 10 percent </w:t>
      </w:r>
      <w:r w:rsidR="00577892">
        <w:rPr>
          <w:b/>
          <w:bCs/>
        </w:rPr>
        <w:t xml:space="preserve">businesses that were </w:t>
      </w:r>
      <w:r>
        <w:rPr>
          <w:b/>
          <w:bCs/>
        </w:rPr>
        <w:t xml:space="preserve">VAT payers </w:t>
      </w:r>
      <w:r w:rsidR="00577892">
        <w:rPr>
          <w:b/>
          <w:bCs/>
        </w:rPr>
        <w:t xml:space="preserve">reported </w:t>
      </w:r>
      <w:r>
        <w:rPr>
          <w:b/>
          <w:bCs/>
        </w:rPr>
        <w:t xml:space="preserve">awareness of informal payments made to obtain VAT refunds. </w:t>
      </w:r>
      <w:r w:rsidRPr="00162D22">
        <w:t xml:space="preserve">The </w:t>
      </w:r>
      <w:r w:rsidR="00577892">
        <w:t xml:space="preserve">proportion </w:t>
      </w:r>
      <w:r w:rsidRPr="00162D22">
        <w:t xml:space="preserve">was higher for legal entities </w:t>
      </w:r>
      <w:r w:rsidR="008C6A4A">
        <w:t>(</w:t>
      </w:r>
      <w:r w:rsidRPr="00162D22">
        <w:t>13.6 percent</w:t>
      </w:r>
      <w:r w:rsidR="008C6A4A">
        <w:t>)</w:t>
      </w:r>
      <w:r w:rsidRPr="00162D22">
        <w:t xml:space="preserve"> and lower for sole proprietors </w:t>
      </w:r>
      <w:r w:rsidR="008C6A4A">
        <w:t>(</w:t>
      </w:r>
      <w:r w:rsidRPr="00162D22">
        <w:t>8.8 percent</w:t>
      </w:r>
      <w:r w:rsidR="008C6A4A">
        <w:t>)</w:t>
      </w:r>
      <w:r w:rsidRPr="00162D22">
        <w:t>.</w:t>
      </w:r>
      <w:r>
        <w:rPr>
          <w:b/>
          <w:bCs/>
        </w:rPr>
        <w:t xml:space="preserve"> </w:t>
      </w:r>
      <w:r w:rsidRPr="00786B25">
        <w:t>Sector-wise, the construction industry and the supply of electricity, gas, steam, and air conditioning reported the highest awareness levels, with 17.6</w:t>
      </w:r>
      <w:r>
        <w:t xml:space="preserve"> percent</w:t>
      </w:r>
      <w:r w:rsidRPr="00786B25">
        <w:t xml:space="preserve"> and 17.4</w:t>
      </w:r>
      <w:r>
        <w:t xml:space="preserve"> percent</w:t>
      </w:r>
      <w:r w:rsidRPr="00786B25">
        <w:t>, respectively. In contrast, sectors like health care and education had very low reported awareness, with only 1.1</w:t>
      </w:r>
      <w:r>
        <w:t xml:space="preserve"> percent</w:t>
      </w:r>
      <w:r w:rsidRPr="00786B25">
        <w:t xml:space="preserve"> and 5.2</w:t>
      </w:r>
      <w:r>
        <w:t xml:space="preserve"> percent</w:t>
      </w:r>
      <w:r w:rsidRPr="00786B25">
        <w:t>, respectively</w:t>
      </w:r>
      <w:r>
        <w:t>.</w:t>
      </w:r>
    </w:p>
    <w:p w:rsidR="00B127F6" w:rsidRPr="00167C37" w:rsidRDefault="006D5E67" w:rsidP="00B75E54">
      <w:pPr>
        <w:pStyle w:val="a7"/>
        <w:numPr>
          <w:ilvl w:val="0"/>
          <w:numId w:val="15"/>
        </w:numPr>
        <w:spacing w:before="120" w:after="120"/>
        <w:contextualSpacing w:val="0"/>
        <w:jc w:val="both"/>
        <w:rPr>
          <w:rFonts w:cstheme="minorHAnsi"/>
        </w:rPr>
      </w:pPr>
      <w:r>
        <w:rPr>
          <w:b/>
          <w:bCs/>
        </w:rPr>
        <w:t>R</w:t>
      </w:r>
      <w:r w:rsidR="00EB3FFC" w:rsidRPr="00285FD2">
        <w:rPr>
          <w:b/>
          <w:bCs/>
        </w:rPr>
        <w:t>espondents</w:t>
      </w:r>
      <w:r w:rsidR="00EB3FFC">
        <w:rPr>
          <w:b/>
          <w:bCs/>
        </w:rPr>
        <w:t xml:space="preserve"> </w:t>
      </w:r>
      <w:r>
        <w:rPr>
          <w:b/>
          <w:bCs/>
        </w:rPr>
        <w:t xml:space="preserve">who reported </w:t>
      </w:r>
      <w:r w:rsidR="00EB3FFC">
        <w:rPr>
          <w:b/>
          <w:bCs/>
        </w:rPr>
        <w:t>aware</w:t>
      </w:r>
      <w:r>
        <w:rPr>
          <w:b/>
          <w:bCs/>
        </w:rPr>
        <w:t>ness</w:t>
      </w:r>
      <w:r w:rsidR="00EB3FFC">
        <w:rPr>
          <w:b/>
          <w:bCs/>
        </w:rPr>
        <w:t xml:space="preserve"> of informal payments were asked to </w:t>
      </w:r>
      <w:r w:rsidR="00EB3FFC" w:rsidRPr="00285FD2">
        <w:rPr>
          <w:b/>
          <w:bCs/>
        </w:rPr>
        <w:t>estimate percentage or the specific amount</w:t>
      </w:r>
      <w:r w:rsidR="00EB3FFC">
        <w:rPr>
          <w:b/>
          <w:bCs/>
        </w:rPr>
        <w:t xml:space="preserve">s paid </w:t>
      </w:r>
      <w:r w:rsidR="00EB3FFC" w:rsidRPr="00285FD2">
        <w:rPr>
          <w:b/>
          <w:bCs/>
        </w:rPr>
        <w:t xml:space="preserve">pay to “get things done” </w:t>
      </w:r>
      <w:r w:rsidR="00EB3FFC">
        <w:rPr>
          <w:b/>
          <w:bCs/>
        </w:rPr>
        <w:t>while dealing with</w:t>
      </w:r>
      <w:r w:rsidR="00EB3FFC" w:rsidRPr="00285FD2">
        <w:rPr>
          <w:b/>
          <w:bCs/>
        </w:rPr>
        <w:t xml:space="preserve"> customs, taxes, licenses, regulations, and services</w:t>
      </w:r>
      <w:r w:rsidR="00EB3FFC" w:rsidRPr="00B00879">
        <w:t xml:space="preserve">. Overall, across all respondents, an average monetary value of </w:t>
      </w:r>
      <w:r w:rsidR="00416B8F">
        <w:t xml:space="preserve">an informal payment </w:t>
      </w:r>
      <w:r w:rsidR="00EB3FFC" w:rsidRPr="00B00879">
        <w:t xml:space="preserve">UAH 32,797.1. </w:t>
      </w:r>
      <w:r w:rsidR="00906EE9">
        <w:t>In 202</w:t>
      </w:r>
      <w:r w:rsidR="005C4D92">
        <w:t>3</w:t>
      </w:r>
      <w:r w:rsidR="00E867AB">
        <w:t>,</w:t>
      </w:r>
      <w:r w:rsidR="00906EE9">
        <w:t xml:space="preserve"> </w:t>
      </w:r>
      <w:r w:rsidR="005C4D92">
        <w:t xml:space="preserve">78.8 percent </w:t>
      </w:r>
      <w:r w:rsidR="004E2C35">
        <w:t xml:space="preserve">of businesses reported that </w:t>
      </w:r>
      <w:r w:rsidR="005C4D92">
        <w:t xml:space="preserve">they made informal </w:t>
      </w:r>
      <w:r w:rsidR="00EB3FFC">
        <w:t>payment</w:t>
      </w:r>
      <w:r w:rsidR="005C4D92">
        <w:t>s</w:t>
      </w:r>
      <w:r w:rsidR="00EB3FFC">
        <w:t xml:space="preserve"> was </w:t>
      </w:r>
      <w:r w:rsidR="0050183A">
        <w:t xml:space="preserve">to overcome </w:t>
      </w:r>
      <w:r w:rsidR="00EB3FFC">
        <w:t>formal red tape and unreasonable obstacles</w:t>
      </w:r>
      <w:r w:rsidR="00E867AB">
        <w:t>, up slightly from 77.8 percent in 2021</w:t>
      </w:r>
      <w:r w:rsidR="00EB3FFC">
        <w:t xml:space="preserve">. </w:t>
      </w:r>
    </w:p>
    <w:p w:rsidR="00095AFD" w:rsidRDefault="006B71BC" w:rsidP="009561B7">
      <w:pPr>
        <w:pStyle w:val="3"/>
        <w:spacing w:after="120"/>
      </w:pPr>
      <w:bookmarkStart w:id="12" w:name="_Toc184725875"/>
      <w:r>
        <w:t>Tax Inspections</w:t>
      </w:r>
      <w:bookmarkEnd w:id="12"/>
    </w:p>
    <w:p w:rsidR="00B127F6" w:rsidRPr="00167C37" w:rsidRDefault="005529AB" w:rsidP="00B127F6">
      <w:pPr>
        <w:pStyle w:val="a7"/>
        <w:numPr>
          <w:ilvl w:val="0"/>
          <w:numId w:val="15"/>
        </w:numPr>
        <w:jc w:val="both"/>
        <w:rPr>
          <w:rFonts w:cstheme="minorHAnsi"/>
        </w:rPr>
      </w:pPr>
      <w:r>
        <w:rPr>
          <w:rStyle w:val="ad"/>
        </w:rPr>
        <w:t>T</w:t>
      </w:r>
      <w:r w:rsidR="00E867AB">
        <w:rPr>
          <w:rStyle w:val="ad"/>
        </w:rPr>
        <w:t xml:space="preserve">he </w:t>
      </w:r>
      <w:r w:rsidR="007B4088">
        <w:rPr>
          <w:rStyle w:val="ad"/>
        </w:rPr>
        <w:t>proportion of businesses receiving t</w:t>
      </w:r>
      <w:r>
        <w:rPr>
          <w:rStyle w:val="ad"/>
        </w:rPr>
        <w:t>ax inspections ha</w:t>
      </w:r>
      <w:r w:rsidR="007B4088">
        <w:rPr>
          <w:rStyle w:val="ad"/>
        </w:rPr>
        <w:t>s</w:t>
      </w:r>
      <w:r>
        <w:rPr>
          <w:rStyle w:val="ad"/>
        </w:rPr>
        <w:t xml:space="preserve"> </w:t>
      </w:r>
      <w:r w:rsidR="00B63B92">
        <w:rPr>
          <w:rStyle w:val="ad"/>
        </w:rPr>
        <w:t>not changed</w:t>
      </w:r>
      <w:r w:rsidR="00F33370">
        <w:rPr>
          <w:rStyle w:val="ad"/>
        </w:rPr>
        <w:t xml:space="preserve"> </w:t>
      </w:r>
      <w:r w:rsidR="00C02576">
        <w:rPr>
          <w:rStyle w:val="ad"/>
        </w:rPr>
        <w:t xml:space="preserve">considerably </w:t>
      </w:r>
      <w:r w:rsidR="00F33370">
        <w:rPr>
          <w:rStyle w:val="ad"/>
        </w:rPr>
        <w:t xml:space="preserve">between </w:t>
      </w:r>
      <w:r w:rsidR="00F33370" w:rsidRPr="00B63B92">
        <w:rPr>
          <w:rStyle w:val="ad"/>
        </w:rPr>
        <w:t xml:space="preserve">2021 </w:t>
      </w:r>
      <w:r w:rsidR="00F33370" w:rsidRPr="00092339">
        <w:rPr>
          <w:rStyle w:val="ad"/>
        </w:rPr>
        <w:t>and 2023</w:t>
      </w:r>
      <w:r w:rsidR="00B63B92" w:rsidRPr="00092339">
        <w:rPr>
          <w:rStyle w:val="ad"/>
        </w:rPr>
        <w:t>.</w:t>
      </w:r>
      <w:r w:rsidR="00B63B92">
        <w:rPr>
          <w:rStyle w:val="ad"/>
          <w:b w:val="0"/>
          <w:bCs w:val="0"/>
        </w:rPr>
        <w:t xml:space="preserve">  </w:t>
      </w:r>
      <w:r w:rsidR="00A64B99">
        <w:rPr>
          <w:rStyle w:val="ad"/>
          <w:b w:val="0"/>
          <w:bCs w:val="0"/>
        </w:rPr>
        <w:t xml:space="preserve">14 </w:t>
      </w:r>
      <w:r w:rsidR="00F10F69" w:rsidRPr="00092339">
        <w:rPr>
          <w:bCs/>
        </w:rPr>
        <w:t>percent</w:t>
      </w:r>
      <w:r w:rsidRPr="00092339">
        <w:rPr>
          <w:bCs/>
        </w:rPr>
        <w:t xml:space="preserve"> of businesses </w:t>
      </w:r>
      <w:r w:rsidR="00A64B99">
        <w:rPr>
          <w:bCs/>
        </w:rPr>
        <w:t xml:space="preserve">reported that they </w:t>
      </w:r>
      <w:r w:rsidR="00C02576" w:rsidRPr="00092339">
        <w:rPr>
          <w:bCs/>
        </w:rPr>
        <w:t>were</w:t>
      </w:r>
      <w:r w:rsidR="00E971BB" w:rsidRPr="00092339">
        <w:rPr>
          <w:bCs/>
        </w:rPr>
        <w:t xml:space="preserve"> </w:t>
      </w:r>
      <w:r w:rsidR="00D04DF6" w:rsidRPr="00092339">
        <w:rPr>
          <w:bCs/>
        </w:rPr>
        <w:t xml:space="preserve">inspected </w:t>
      </w:r>
      <w:r w:rsidRPr="00092339">
        <w:rPr>
          <w:bCs/>
        </w:rPr>
        <w:t xml:space="preserve">in 2021 </w:t>
      </w:r>
      <w:r w:rsidR="00E971BB" w:rsidRPr="00092339">
        <w:rPr>
          <w:bCs/>
        </w:rPr>
        <w:t xml:space="preserve">and </w:t>
      </w:r>
      <w:r w:rsidRPr="00092339">
        <w:rPr>
          <w:bCs/>
        </w:rPr>
        <w:t>13.8</w:t>
      </w:r>
      <w:r w:rsidR="00F10F69" w:rsidRPr="00092339">
        <w:rPr>
          <w:bCs/>
        </w:rPr>
        <w:t xml:space="preserve"> percent</w:t>
      </w:r>
      <w:r w:rsidRPr="00092339">
        <w:rPr>
          <w:bCs/>
        </w:rPr>
        <w:t xml:space="preserve"> in 2023</w:t>
      </w:r>
      <w:r w:rsidR="0061142D" w:rsidRPr="00C02576">
        <w:rPr>
          <w:bCs/>
        </w:rPr>
        <w:t xml:space="preserve"> (Table </w:t>
      </w:r>
      <w:r w:rsidR="00E971BB" w:rsidRPr="00C02576">
        <w:rPr>
          <w:bCs/>
        </w:rPr>
        <w:t>7</w:t>
      </w:r>
      <w:r w:rsidR="0061142D" w:rsidRPr="00C02576">
        <w:rPr>
          <w:bCs/>
        </w:rPr>
        <w:t>)</w:t>
      </w:r>
      <w:r w:rsidR="007B4088" w:rsidRPr="00C02576">
        <w:rPr>
          <w:bCs/>
        </w:rPr>
        <w:t>.</w:t>
      </w:r>
      <w:r w:rsidR="007B4088">
        <w:t xml:space="preserve"> The proportion of businesses </w:t>
      </w:r>
      <w:r w:rsidR="00A64B99">
        <w:t xml:space="preserve">reporting that they were </w:t>
      </w:r>
      <w:r>
        <w:t>not inspected rose from 73.2</w:t>
      </w:r>
      <w:r w:rsidR="00F10F69">
        <w:t xml:space="preserve"> percent</w:t>
      </w:r>
      <w:r>
        <w:t xml:space="preserve"> to 75.3</w:t>
      </w:r>
      <w:r w:rsidR="00F10F69">
        <w:t xml:space="preserve"> percent</w:t>
      </w:r>
      <w:r w:rsidR="00E56902">
        <w:t xml:space="preserve"> (the rest did not know or refused to answer)</w:t>
      </w:r>
      <w:r>
        <w:t xml:space="preserve">. Larger businesses face more </w:t>
      </w:r>
      <w:proofErr w:type="gramStart"/>
      <w:r>
        <w:t>inspections,</w:t>
      </w:r>
      <w:proofErr w:type="gramEnd"/>
      <w:r>
        <w:t xml:space="preserve"> with </w:t>
      </w:r>
      <w:r w:rsidR="008A6BBB">
        <w:t xml:space="preserve">the proportion of </w:t>
      </w:r>
      <w:r w:rsidR="00BD4BAD">
        <w:t>busine</w:t>
      </w:r>
      <w:r w:rsidR="00D544D4">
        <w:t xml:space="preserve">sses </w:t>
      </w:r>
      <w:r w:rsidR="008A6BBB">
        <w:t xml:space="preserve">with </w:t>
      </w:r>
      <w:r>
        <w:t xml:space="preserve">over 50 employees </w:t>
      </w:r>
      <w:r w:rsidR="008A6BBB">
        <w:t xml:space="preserve">reporting that they were inspected </w:t>
      </w:r>
      <w:r>
        <w:t>increasing from 37.2</w:t>
      </w:r>
      <w:r w:rsidR="00F10F69">
        <w:t xml:space="preserve"> percent</w:t>
      </w:r>
      <w:r>
        <w:t xml:space="preserve"> to 49.1</w:t>
      </w:r>
      <w:r w:rsidR="00F10F69">
        <w:t xml:space="preserve"> percent</w:t>
      </w:r>
      <w:r>
        <w:t xml:space="preserve"> </w:t>
      </w:r>
      <w:r w:rsidR="00DE0104">
        <w:t>between 2021 and 2023</w:t>
      </w:r>
      <w:r w:rsidR="006B1C8D">
        <w:t>.</w:t>
      </w:r>
      <w:bookmarkStart w:id="13" w:name="_Ref175222600"/>
      <w:r w:rsidR="00E971BB" w:rsidRPr="00E971BB">
        <w:t xml:space="preserve"> </w:t>
      </w:r>
      <w:r w:rsidR="00E971BB">
        <w:t xml:space="preserve">Regional </w:t>
      </w:r>
      <w:r w:rsidR="00E971BB">
        <w:lastRenderedPageBreak/>
        <w:t xml:space="preserve">disparities persist, with </w:t>
      </w:r>
      <w:r w:rsidR="008A6BBB">
        <w:t xml:space="preserve">businesses in </w:t>
      </w:r>
      <w:proofErr w:type="spellStart"/>
      <w:r w:rsidR="00E971BB">
        <w:t>Vinnytsia</w:t>
      </w:r>
      <w:proofErr w:type="spellEnd"/>
      <w:r w:rsidR="00E971BB">
        <w:t xml:space="preserve"> Oblast reporting the highest 2023 inspection rate of 30.2 percent and </w:t>
      </w:r>
      <w:r w:rsidR="008A6BBB">
        <w:t xml:space="preserve">businesses in </w:t>
      </w:r>
      <w:r w:rsidR="00E971BB">
        <w:t>Sumy Oblast the lowest at 8.6 percent.</w:t>
      </w:r>
    </w:p>
    <w:p w:rsidR="009F121D" w:rsidRPr="00BA2051" w:rsidRDefault="009F121D" w:rsidP="009F121D">
      <w:pPr>
        <w:jc w:val="both"/>
        <w:rPr>
          <w:b/>
          <w:bCs/>
        </w:rPr>
      </w:pPr>
      <w:proofErr w:type="gramStart"/>
      <w:r w:rsidRPr="00BA2051">
        <w:rPr>
          <w:b/>
          <w:bCs/>
        </w:rPr>
        <w:t xml:space="preserve">Table </w:t>
      </w:r>
      <w:bookmarkEnd w:id="13"/>
      <w:r w:rsidR="00B63B92">
        <w:rPr>
          <w:b/>
          <w:bCs/>
        </w:rPr>
        <w:t>7</w:t>
      </w:r>
      <w:r w:rsidRPr="00BA2051">
        <w:rPr>
          <w:b/>
          <w:bCs/>
        </w:rPr>
        <w:t>.</w:t>
      </w:r>
      <w:proofErr w:type="gramEnd"/>
      <w:r w:rsidRPr="00BA2051">
        <w:rPr>
          <w:b/>
          <w:bCs/>
        </w:rPr>
        <w:t xml:space="preserve"> Percentage of businesses reported undergoing tax inspections in 2021 and 2023</w:t>
      </w:r>
    </w:p>
    <w:tbl>
      <w:tblPr>
        <w:tblStyle w:val="GridTable4Accent1"/>
        <w:tblW w:w="9350" w:type="dxa"/>
        <w:tblLayout w:type="fixed"/>
        <w:tblLook w:val="04A0"/>
      </w:tblPr>
      <w:tblGrid>
        <w:gridCol w:w="7499"/>
        <w:gridCol w:w="926"/>
        <w:gridCol w:w="925"/>
      </w:tblGrid>
      <w:tr w:rsidR="009F121D" w:rsidRPr="00F33370" w:rsidTr="00C973B9">
        <w:trPr>
          <w:cnfStyle w:val="100000000000"/>
          <w:trHeight w:val="300"/>
        </w:trPr>
        <w:tc>
          <w:tcPr>
            <w:cnfStyle w:val="001000000000"/>
            <w:tcW w:w="7499" w:type="dxa"/>
            <w:tcBorders>
              <w:top w:val="single" w:sz="4" w:space="0" w:color="549E39"/>
              <w:left w:val="single" w:sz="4" w:space="0" w:color="549E39"/>
              <w:bottom w:val="single" w:sz="4" w:space="0" w:color="549E39"/>
              <w:right w:val="single" w:sz="4" w:space="0" w:color="549E39"/>
            </w:tcBorders>
          </w:tcPr>
          <w:p w:rsidR="009F121D" w:rsidRPr="00F33370" w:rsidRDefault="00F33370" w:rsidP="00C973B9">
            <w:pPr>
              <w:rPr>
                <w:rFonts w:asciiTheme="minorHAnsi" w:hAnsiTheme="minorHAnsi" w:cstheme="minorHAnsi"/>
              </w:rPr>
            </w:pPr>
            <w:r>
              <w:rPr>
                <w:rFonts w:asciiTheme="minorHAnsi" w:hAnsiTheme="minorHAnsi" w:cstheme="minorHAnsi"/>
                <w:kern w:val="2"/>
              </w:rPr>
              <w:t>P</w:t>
            </w:r>
            <w:r w:rsidR="00F10F69" w:rsidRPr="00F33370">
              <w:rPr>
                <w:rFonts w:asciiTheme="minorHAnsi" w:hAnsiTheme="minorHAnsi" w:cstheme="minorHAnsi"/>
                <w:kern w:val="2"/>
              </w:rPr>
              <w:t>ercent</w:t>
            </w:r>
            <w:r w:rsidR="009F121D" w:rsidRPr="00F33370">
              <w:rPr>
                <w:rFonts w:asciiTheme="minorHAnsi" w:hAnsiTheme="minorHAnsi" w:cstheme="minorHAnsi"/>
                <w:kern w:val="2"/>
              </w:rPr>
              <w:t xml:space="preserve"> of businesses reported undergoing tax inspections in:</w:t>
            </w:r>
          </w:p>
        </w:tc>
        <w:tc>
          <w:tcPr>
            <w:tcW w:w="926" w:type="dxa"/>
            <w:tcBorders>
              <w:top w:val="single" w:sz="4" w:space="0" w:color="549E39"/>
              <w:left w:val="single" w:sz="4" w:space="0" w:color="549E39"/>
              <w:bottom w:val="single" w:sz="4" w:space="0" w:color="549E39"/>
              <w:right w:val="single" w:sz="4" w:space="0" w:color="549E39"/>
            </w:tcBorders>
          </w:tcPr>
          <w:p w:rsidR="009F121D" w:rsidRPr="00F33370" w:rsidRDefault="009F121D" w:rsidP="00C973B9">
            <w:pPr>
              <w:cnfStyle w:val="100000000000"/>
              <w:rPr>
                <w:rFonts w:asciiTheme="minorHAnsi" w:hAnsiTheme="minorHAnsi" w:cstheme="minorHAnsi"/>
              </w:rPr>
            </w:pPr>
            <w:r w:rsidRPr="00F33370">
              <w:rPr>
                <w:rFonts w:asciiTheme="minorHAnsi" w:hAnsiTheme="minorHAnsi" w:cstheme="minorHAnsi"/>
                <w:kern w:val="2"/>
              </w:rPr>
              <w:t>2021</w:t>
            </w:r>
          </w:p>
        </w:tc>
        <w:tc>
          <w:tcPr>
            <w:tcW w:w="925" w:type="dxa"/>
            <w:tcBorders>
              <w:top w:val="single" w:sz="4" w:space="0" w:color="549E39"/>
              <w:left w:val="single" w:sz="4" w:space="0" w:color="549E39"/>
              <w:bottom w:val="single" w:sz="4" w:space="0" w:color="549E39"/>
              <w:right w:val="single" w:sz="4" w:space="0" w:color="549E39"/>
            </w:tcBorders>
          </w:tcPr>
          <w:p w:rsidR="009F121D" w:rsidRPr="00F33370" w:rsidRDefault="009F121D" w:rsidP="00C973B9">
            <w:pPr>
              <w:cnfStyle w:val="100000000000"/>
              <w:rPr>
                <w:rFonts w:asciiTheme="minorHAnsi" w:hAnsiTheme="minorHAnsi" w:cstheme="minorHAnsi"/>
              </w:rPr>
            </w:pPr>
            <w:r w:rsidRPr="00F33370">
              <w:rPr>
                <w:rFonts w:asciiTheme="minorHAnsi" w:hAnsiTheme="minorHAnsi" w:cstheme="minorHAnsi"/>
                <w:kern w:val="2"/>
              </w:rPr>
              <w:t>2023</w:t>
            </w:r>
          </w:p>
        </w:tc>
      </w:tr>
      <w:tr w:rsidR="009F121D" w:rsidRPr="00F33370" w:rsidTr="00C973B9">
        <w:trPr>
          <w:cnfStyle w:val="000000100000"/>
          <w:trHeight w:val="300"/>
        </w:trPr>
        <w:tc>
          <w:tcPr>
            <w:cnfStyle w:val="001000000000"/>
            <w:tcW w:w="7499" w:type="dxa"/>
          </w:tcPr>
          <w:p w:rsidR="009F121D" w:rsidRPr="00F33370" w:rsidRDefault="009F121D" w:rsidP="00C973B9">
            <w:pPr>
              <w:rPr>
                <w:rFonts w:asciiTheme="minorHAnsi" w:hAnsiTheme="minorHAnsi" w:cstheme="minorHAnsi"/>
              </w:rPr>
            </w:pPr>
            <w:r w:rsidRPr="00F33370">
              <w:rPr>
                <w:rFonts w:asciiTheme="minorHAnsi" w:hAnsiTheme="minorHAnsi" w:cstheme="minorHAnsi"/>
                <w:kern w:val="2"/>
              </w:rPr>
              <w:t xml:space="preserve">No employee </w:t>
            </w:r>
          </w:p>
        </w:tc>
        <w:tc>
          <w:tcPr>
            <w:tcW w:w="926" w:type="dxa"/>
          </w:tcPr>
          <w:p w:rsidR="009F121D" w:rsidRPr="00F33370" w:rsidRDefault="009F121D" w:rsidP="00C973B9">
            <w:pPr>
              <w:cnfStyle w:val="000000100000"/>
              <w:rPr>
                <w:rFonts w:asciiTheme="minorHAnsi" w:hAnsiTheme="minorHAnsi" w:cstheme="minorHAnsi"/>
              </w:rPr>
            </w:pPr>
            <w:r w:rsidRPr="00F33370">
              <w:rPr>
                <w:rFonts w:asciiTheme="minorHAnsi" w:hAnsiTheme="minorHAnsi" w:cstheme="minorHAnsi"/>
                <w:kern w:val="2"/>
              </w:rPr>
              <w:t>7.4</w:t>
            </w:r>
          </w:p>
        </w:tc>
        <w:tc>
          <w:tcPr>
            <w:tcW w:w="925" w:type="dxa"/>
          </w:tcPr>
          <w:p w:rsidR="009F121D" w:rsidRPr="00F33370" w:rsidRDefault="009F121D" w:rsidP="00C973B9">
            <w:pPr>
              <w:cnfStyle w:val="000000100000"/>
              <w:rPr>
                <w:rFonts w:asciiTheme="minorHAnsi" w:hAnsiTheme="minorHAnsi" w:cstheme="minorHAnsi"/>
              </w:rPr>
            </w:pPr>
            <w:r w:rsidRPr="00F33370">
              <w:rPr>
                <w:rFonts w:asciiTheme="minorHAnsi" w:hAnsiTheme="minorHAnsi" w:cstheme="minorHAnsi"/>
                <w:kern w:val="2"/>
              </w:rPr>
              <w:t>6.3</w:t>
            </w:r>
          </w:p>
        </w:tc>
      </w:tr>
      <w:tr w:rsidR="009F121D" w:rsidRPr="00F33370" w:rsidTr="00C973B9">
        <w:trPr>
          <w:trHeight w:val="300"/>
        </w:trPr>
        <w:tc>
          <w:tcPr>
            <w:cnfStyle w:val="001000000000"/>
            <w:tcW w:w="7499" w:type="dxa"/>
          </w:tcPr>
          <w:p w:rsidR="009F121D" w:rsidRPr="00F33370" w:rsidRDefault="009F121D" w:rsidP="00C973B9">
            <w:pPr>
              <w:rPr>
                <w:rFonts w:asciiTheme="minorHAnsi" w:hAnsiTheme="minorHAnsi" w:cstheme="minorHAnsi"/>
              </w:rPr>
            </w:pPr>
            <w:r w:rsidRPr="00F33370">
              <w:rPr>
                <w:rFonts w:asciiTheme="minorHAnsi" w:hAnsiTheme="minorHAnsi" w:cstheme="minorHAnsi"/>
                <w:kern w:val="2"/>
              </w:rPr>
              <w:t xml:space="preserve">up to 50 employees </w:t>
            </w:r>
          </w:p>
        </w:tc>
        <w:tc>
          <w:tcPr>
            <w:tcW w:w="926" w:type="dxa"/>
          </w:tcPr>
          <w:p w:rsidR="009F121D" w:rsidRPr="00F33370" w:rsidRDefault="009F121D" w:rsidP="00C973B9">
            <w:pPr>
              <w:cnfStyle w:val="000000000000"/>
              <w:rPr>
                <w:rFonts w:asciiTheme="minorHAnsi" w:hAnsiTheme="minorHAnsi" w:cstheme="minorHAnsi"/>
              </w:rPr>
            </w:pPr>
            <w:r w:rsidRPr="00F33370">
              <w:rPr>
                <w:rFonts w:asciiTheme="minorHAnsi" w:hAnsiTheme="minorHAnsi" w:cstheme="minorHAnsi"/>
                <w:kern w:val="2"/>
              </w:rPr>
              <w:t>20.7</w:t>
            </w:r>
          </w:p>
        </w:tc>
        <w:tc>
          <w:tcPr>
            <w:tcW w:w="925" w:type="dxa"/>
          </w:tcPr>
          <w:p w:rsidR="009F121D" w:rsidRPr="00F33370" w:rsidRDefault="009F121D" w:rsidP="00C973B9">
            <w:pPr>
              <w:cnfStyle w:val="000000000000"/>
              <w:rPr>
                <w:rFonts w:asciiTheme="minorHAnsi" w:hAnsiTheme="minorHAnsi" w:cstheme="minorHAnsi"/>
              </w:rPr>
            </w:pPr>
            <w:r w:rsidRPr="00F33370">
              <w:rPr>
                <w:rFonts w:asciiTheme="minorHAnsi" w:hAnsiTheme="minorHAnsi" w:cstheme="minorHAnsi"/>
                <w:kern w:val="2"/>
              </w:rPr>
              <w:t>23.2</w:t>
            </w:r>
          </w:p>
        </w:tc>
      </w:tr>
      <w:tr w:rsidR="009F121D" w:rsidRPr="00F33370" w:rsidTr="00C973B9">
        <w:trPr>
          <w:cnfStyle w:val="000000100000"/>
          <w:trHeight w:val="300"/>
        </w:trPr>
        <w:tc>
          <w:tcPr>
            <w:cnfStyle w:val="001000000000"/>
            <w:tcW w:w="7499" w:type="dxa"/>
          </w:tcPr>
          <w:p w:rsidR="009F121D" w:rsidRPr="00F33370" w:rsidRDefault="009F121D" w:rsidP="00C973B9">
            <w:pPr>
              <w:rPr>
                <w:rFonts w:asciiTheme="minorHAnsi" w:hAnsiTheme="minorHAnsi" w:cstheme="minorHAnsi"/>
              </w:rPr>
            </w:pPr>
            <w:r w:rsidRPr="00F33370">
              <w:rPr>
                <w:rFonts w:asciiTheme="minorHAnsi" w:hAnsiTheme="minorHAnsi" w:cstheme="minorHAnsi"/>
                <w:kern w:val="2"/>
              </w:rPr>
              <w:t xml:space="preserve">over 50 employees </w:t>
            </w:r>
          </w:p>
        </w:tc>
        <w:tc>
          <w:tcPr>
            <w:tcW w:w="926" w:type="dxa"/>
          </w:tcPr>
          <w:p w:rsidR="009F121D" w:rsidRPr="00F33370" w:rsidRDefault="009F121D" w:rsidP="00C973B9">
            <w:pPr>
              <w:cnfStyle w:val="000000100000"/>
              <w:rPr>
                <w:rFonts w:asciiTheme="minorHAnsi" w:hAnsiTheme="minorHAnsi" w:cstheme="minorHAnsi"/>
              </w:rPr>
            </w:pPr>
            <w:r w:rsidRPr="00F33370">
              <w:rPr>
                <w:rFonts w:asciiTheme="minorHAnsi" w:hAnsiTheme="minorHAnsi" w:cstheme="minorHAnsi"/>
                <w:kern w:val="2"/>
              </w:rPr>
              <w:t>37.2</w:t>
            </w:r>
          </w:p>
        </w:tc>
        <w:tc>
          <w:tcPr>
            <w:tcW w:w="925" w:type="dxa"/>
          </w:tcPr>
          <w:p w:rsidR="009F121D" w:rsidRPr="00F33370" w:rsidRDefault="009F121D" w:rsidP="00C973B9">
            <w:pPr>
              <w:cnfStyle w:val="000000100000"/>
              <w:rPr>
                <w:rFonts w:asciiTheme="minorHAnsi" w:hAnsiTheme="minorHAnsi" w:cstheme="minorHAnsi"/>
              </w:rPr>
            </w:pPr>
            <w:r w:rsidRPr="00F33370">
              <w:rPr>
                <w:rFonts w:asciiTheme="minorHAnsi" w:hAnsiTheme="minorHAnsi" w:cstheme="minorHAnsi"/>
                <w:kern w:val="2"/>
              </w:rPr>
              <w:t>49.1</w:t>
            </w:r>
          </w:p>
        </w:tc>
      </w:tr>
      <w:tr w:rsidR="009F121D" w:rsidRPr="00F33370" w:rsidTr="00C973B9">
        <w:trPr>
          <w:trHeight w:val="300"/>
        </w:trPr>
        <w:tc>
          <w:tcPr>
            <w:cnfStyle w:val="001000000000"/>
            <w:tcW w:w="7499" w:type="dxa"/>
          </w:tcPr>
          <w:p w:rsidR="009F121D" w:rsidRPr="00F33370" w:rsidRDefault="009F121D" w:rsidP="00C973B9">
            <w:pPr>
              <w:rPr>
                <w:rFonts w:asciiTheme="minorHAnsi" w:hAnsiTheme="minorHAnsi" w:cstheme="minorHAnsi"/>
              </w:rPr>
            </w:pPr>
            <w:r w:rsidRPr="00F33370">
              <w:rPr>
                <w:rFonts w:asciiTheme="minorHAnsi" w:hAnsiTheme="minorHAnsi" w:cstheme="minorHAnsi"/>
                <w:kern w:val="2"/>
              </w:rPr>
              <w:t xml:space="preserve">Overall </w:t>
            </w:r>
          </w:p>
        </w:tc>
        <w:tc>
          <w:tcPr>
            <w:tcW w:w="926" w:type="dxa"/>
          </w:tcPr>
          <w:p w:rsidR="009F121D" w:rsidRPr="00F33370" w:rsidRDefault="009F121D" w:rsidP="00C973B9">
            <w:pPr>
              <w:cnfStyle w:val="000000000000"/>
              <w:rPr>
                <w:rFonts w:asciiTheme="minorHAnsi" w:hAnsiTheme="minorHAnsi" w:cstheme="minorHAnsi"/>
              </w:rPr>
            </w:pPr>
            <w:r w:rsidRPr="00F33370">
              <w:rPr>
                <w:rFonts w:asciiTheme="minorHAnsi" w:hAnsiTheme="minorHAnsi" w:cstheme="minorHAnsi"/>
                <w:kern w:val="2"/>
              </w:rPr>
              <w:t>14.0</w:t>
            </w:r>
          </w:p>
        </w:tc>
        <w:tc>
          <w:tcPr>
            <w:tcW w:w="925" w:type="dxa"/>
          </w:tcPr>
          <w:p w:rsidR="009F121D" w:rsidRPr="00F33370" w:rsidRDefault="009F121D" w:rsidP="00C973B9">
            <w:pPr>
              <w:cnfStyle w:val="000000000000"/>
              <w:rPr>
                <w:rFonts w:asciiTheme="minorHAnsi" w:hAnsiTheme="minorHAnsi" w:cstheme="minorHAnsi"/>
              </w:rPr>
            </w:pPr>
            <w:r w:rsidRPr="00F33370">
              <w:rPr>
                <w:rFonts w:asciiTheme="minorHAnsi" w:hAnsiTheme="minorHAnsi" w:cstheme="minorHAnsi"/>
                <w:kern w:val="2"/>
              </w:rPr>
              <w:t>13.7</w:t>
            </w:r>
          </w:p>
        </w:tc>
      </w:tr>
    </w:tbl>
    <w:p w:rsidR="00B127F6" w:rsidRPr="00B127F6" w:rsidRDefault="00B127F6" w:rsidP="00B127F6">
      <w:pPr>
        <w:pStyle w:val="a7"/>
        <w:ind w:left="360"/>
        <w:jc w:val="both"/>
        <w:rPr>
          <w:rFonts w:cstheme="minorHAnsi"/>
        </w:rPr>
      </w:pPr>
    </w:p>
    <w:p w:rsidR="00B127F6" w:rsidRPr="00167C37" w:rsidRDefault="00637FDA" w:rsidP="00D34F2C">
      <w:pPr>
        <w:pStyle w:val="a7"/>
        <w:numPr>
          <w:ilvl w:val="0"/>
          <w:numId w:val="15"/>
        </w:numPr>
        <w:spacing w:before="120" w:after="120"/>
        <w:contextualSpacing w:val="0"/>
        <w:jc w:val="both"/>
        <w:rPr>
          <w:rFonts w:cstheme="minorHAnsi"/>
        </w:rPr>
      </w:pPr>
      <w:r>
        <w:rPr>
          <w:b/>
          <w:bCs/>
        </w:rPr>
        <w:t xml:space="preserve">There are differences in </w:t>
      </w:r>
      <w:r w:rsidR="00264239">
        <w:rPr>
          <w:b/>
          <w:bCs/>
        </w:rPr>
        <w:t xml:space="preserve">the proportion of businesses reporting inspections across sectors. </w:t>
      </w:r>
      <w:r w:rsidR="0029677A">
        <w:t xml:space="preserve">Businesses in the </w:t>
      </w:r>
      <w:r w:rsidR="009F121D">
        <w:t xml:space="preserve">electricity, gas, steam, and air conditioning sector </w:t>
      </w:r>
      <w:r w:rsidR="0029677A">
        <w:t xml:space="preserve">reported the </w:t>
      </w:r>
      <w:r w:rsidR="009F121D">
        <w:t>highest inspection rates, slightly decreasing from 46.2</w:t>
      </w:r>
      <w:r w:rsidR="00F10F69">
        <w:t xml:space="preserve"> percent</w:t>
      </w:r>
      <w:r w:rsidR="009F121D">
        <w:t xml:space="preserve"> in 2021 to 45.1</w:t>
      </w:r>
      <w:r w:rsidR="00F10F69">
        <w:t xml:space="preserve"> percent</w:t>
      </w:r>
      <w:r w:rsidR="009F121D">
        <w:t xml:space="preserve"> in 2023. The processing industry </w:t>
      </w:r>
      <w:r w:rsidR="0029677A">
        <w:t xml:space="preserve">reported </w:t>
      </w:r>
      <w:r w:rsidR="009F121D">
        <w:t>a notable increase in inspections, rising from 16.6</w:t>
      </w:r>
      <w:r w:rsidR="00F10F69">
        <w:t xml:space="preserve"> percent</w:t>
      </w:r>
      <w:r w:rsidR="009F121D">
        <w:t xml:space="preserve"> to 22.0</w:t>
      </w:r>
      <w:r w:rsidR="00F10F69">
        <w:t xml:space="preserve"> percent</w:t>
      </w:r>
      <w:r w:rsidR="009F121D">
        <w:t xml:space="preserve"> over the same period, while </w:t>
      </w:r>
      <w:r w:rsidR="0029677A">
        <w:t xml:space="preserve">businesses </w:t>
      </w:r>
      <w:r w:rsidR="00FF3397">
        <w:t xml:space="preserve">in </w:t>
      </w:r>
      <w:r w:rsidR="009F121D">
        <w:t xml:space="preserve">financial and insurance activities </w:t>
      </w:r>
      <w:r w:rsidR="00C944B3">
        <w:t xml:space="preserve">also </w:t>
      </w:r>
      <w:r w:rsidR="00FF3397">
        <w:t xml:space="preserve">reported </w:t>
      </w:r>
      <w:r w:rsidR="009F121D">
        <w:t>heightened scrutiny, reaching 25.7</w:t>
      </w:r>
      <w:r w:rsidR="00F10F69">
        <w:t xml:space="preserve"> percent</w:t>
      </w:r>
      <w:r w:rsidR="009F121D">
        <w:t xml:space="preserve"> in 2023. In contrast, sectors such as state administration and defense </w:t>
      </w:r>
      <w:r w:rsidR="00FF3397">
        <w:t xml:space="preserve">were </w:t>
      </w:r>
      <w:r w:rsidR="009F121D">
        <w:t>largely exempt from inspections</w:t>
      </w:r>
      <w:r w:rsidR="00FF3397">
        <w:t xml:space="preserve"> in both years</w:t>
      </w:r>
      <w:r w:rsidR="006B1C8D">
        <w:t>.</w:t>
      </w:r>
    </w:p>
    <w:p w:rsidR="00B127F6" w:rsidRPr="00167C37" w:rsidRDefault="00264239" w:rsidP="00D34F2C">
      <w:pPr>
        <w:pStyle w:val="a7"/>
        <w:numPr>
          <w:ilvl w:val="0"/>
          <w:numId w:val="15"/>
        </w:numPr>
        <w:spacing w:before="120" w:after="120"/>
        <w:contextualSpacing w:val="0"/>
        <w:jc w:val="both"/>
        <w:rPr>
          <w:rFonts w:cstheme="minorHAnsi"/>
        </w:rPr>
      </w:pPr>
      <w:r>
        <w:rPr>
          <w:rStyle w:val="ad"/>
        </w:rPr>
        <w:t xml:space="preserve">Businesses report </w:t>
      </w:r>
      <w:r w:rsidR="00D36B66">
        <w:rPr>
          <w:rStyle w:val="ad"/>
        </w:rPr>
        <w:t xml:space="preserve">increasing reliance on external support for inspections. </w:t>
      </w:r>
      <w:r w:rsidR="00D36B66">
        <w:t>In 2023, nearly a quarter of respondents (23.9</w:t>
      </w:r>
      <w:r w:rsidR="00F10F69">
        <w:t xml:space="preserve"> percent</w:t>
      </w:r>
      <w:r w:rsidR="00D36B66">
        <w:t>) used external specialists to handle tax inspections, reflecting a response</w:t>
      </w:r>
      <w:r w:rsidR="0010099A">
        <w:t xml:space="preserve"> </w:t>
      </w:r>
      <w:r w:rsidR="00D36B66">
        <w:t>to perceived complexity or heightened scrutiny from authorities</w:t>
      </w:r>
      <w:r w:rsidR="006B1C8D">
        <w:t xml:space="preserve">. </w:t>
      </w:r>
    </w:p>
    <w:p w:rsidR="00B127F6" w:rsidRPr="00167C37" w:rsidRDefault="00264239" w:rsidP="00D34F2C">
      <w:pPr>
        <w:pStyle w:val="a7"/>
        <w:numPr>
          <w:ilvl w:val="0"/>
          <w:numId w:val="15"/>
        </w:numPr>
        <w:spacing w:before="120" w:after="120"/>
        <w:contextualSpacing w:val="0"/>
        <w:jc w:val="both"/>
        <w:rPr>
          <w:rFonts w:cstheme="minorHAnsi"/>
        </w:rPr>
      </w:pPr>
      <w:r>
        <w:rPr>
          <w:b/>
          <w:bCs/>
        </w:rPr>
        <w:t>Bu</w:t>
      </w:r>
      <w:r w:rsidR="00C35B49">
        <w:rPr>
          <w:b/>
          <w:bCs/>
        </w:rPr>
        <w:t>sinesses report differences in the f</w:t>
      </w:r>
      <w:r w:rsidR="003622B5" w:rsidRPr="00455D1D">
        <w:rPr>
          <w:b/>
          <w:bCs/>
        </w:rPr>
        <w:t xml:space="preserve">requency </w:t>
      </w:r>
      <w:r w:rsidR="00B013A2" w:rsidRPr="00455D1D">
        <w:rPr>
          <w:b/>
          <w:bCs/>
        </w:rPr>
        <w:t xml:space="preserve">of </w:t>
      </w:r>
      <w:r w:rsidR="003622B5" w:rsidRPr="00455D1D">
        <w:rPr>
          <w:b/>
          <w:bCs/>
        </w:rPr>
        <w:t xml:space="preserve">presentation </w:t>
      </w:r>
      <w:r w:rsidR="006B1C8D" w:rsidRPr="00455D1D">
        <w:rPr>
          <w:b/>
          <w:bCs/>
        </w:rPr>
        <w:t>of an official inspection order during tax inspections.</w:t>
      </w:r>
      <w:r w:rsidR="006B1C8D">
        <w:t xml:space="preserve"> 54.6</w:t>
      </w:r>
      <w:r w:rsidR="00F10F69">
        <w:t xml:space="preserve"> percent</w:t>
      </w:r>
      <w:r w:rsidR="006B1C8D">
        <w:t xml:space="preserve"> of respondents confirmed that they were presented with an official inspection order, while 30.8</w:t>
      </w:r>
      <w:r w:rsidR="00F10F69">
        <w:t xml:space="preserve"> percent</w:t>
      </w:r>
      <w:r w:rsidR="006B1C8D">
        <w:t xml:space="preserve"> said they were not. </w:t>
      </w:r>
      <w:bookmarkStart w:id="14" w:name="_Ref175227893"/>
      <w:r w:rsidR="00FD7BCE">
        <w:t>B</w:t>
      </w:r>
      <w:r w:rsidR="00147FCB">
        <w:t xml:space="preserve">usinesses, with over 50 employees, reported receiving an official inspection order for 81.0 percent of inspections, compared 33.3 percent of smaller firms/firms with no employees (Table </w:t>
      </w:r>
      <w:r w:rsidR="00B65B9B">
        <w:t>8</w:t>
      </w:r>
      <w:r w:rsidR="00147FCB">
        <w:t xml:space="preserve">). Similarly, </w:t>
      </w:r>
      <w:r w:rsidR="007865D8">
        <w:t xml:space="preserve">a larger share of </w:t>
      </w:r>
      <w:r w:rsidR="00147FCB">
        <w:t xml:space="preserve">legal entities </w:t>
      </w:r>
      <w:r w:rsidR="007865D8">
        <w:t xml:space="preserve">reported that they </w:t>
      </w:r>
      <w:r w:rsidR="0044327F">
        <w:t>were</w:t>
      </w:r>
      <w:r w:rsidR="00147FCB">
        <w:t xml:space="preserve"> presented with an official order (63.0 percent) </w:t>
      </w:r>
      <w:r w:rsidR="0044327F">
        <w:t xml:space="preserve">than </w:t>
      </w:r>
      <w:r w:rsidR="00E60F5E">
        <w:t xml:space="preserve">the share of </w:t>
      </w:r>
      <w:r w:rsidR="00147FCB">
        <w:t xml:space="preserve">sole proprietors (47.1 percent). </w:t>
      </w:r>
    </w:p>
    <w:p w:rsidR="006B1C8D" w:rsidRPr="00CB7AFA" w:rsidRDefault="006B1C8D" w:rsidP="00B127F6">
      <w:pPr>
        <w:jc w:val="both"/>
        <w:rPr>
          <w:b/>
          <w:bCs/>
        </w:rPr>
      </w:pPr>
      <w:proofErr w:type="gramStart"/>
      <w:r w:rsidRPr="00CB7AFA">
        <w:rPr>
          <w:b/>
          <w:bCs/>
        </w:rPr>
        <w:t xml:space="preserve">Table </w:t>
      </w:r>
      <w:bookmarkEnd w:id="14"/>
      <w:r w:rsidR="00455D1D">
        <w:rPr>
          <w:b/>
          <w:bCs/>
        </w:rPr>
        <w:t>8</w:t>
      </w:r>
      <w:r w:rsidR="00CB7AFA" w:rsidRPr="00CB7AFA">
        <w:rPr>
          <w:b/>
          <w:bCs/>
        </w:rPr>
        <w:t>.</w:t>
      </w:r>
      <w:proofErr w:type="gramEnd"/>
      <w:r w:rsidR="00CB7AFA" w:rsidRPr="00CB7AFA">
        <w:rPr>
          <w:b/>
          <w:bCs/>
        </w:rPr>
        <w:t xml:space="preserve"> </w:t>
      </w:r>
      <w:r w:rsidRPr="00CB7AFA">
        <w:rPr>
          <w:b/>
          <w:bCs/>
        </w:rPr>
        <w:t xml:space="preserve"> During the last tax inspection in 2023, has the tax inspector presented you with an official inspection order?</w:t>
      </w:r>
    </w:p>
    <w:tbl>
      <w:tblPr>
        <w:tblStyle w:val="GridTable4Accent1"/>
        <w:tblW w:w="9350" w:type="dxa"/>
        <w:tblLayout w:type="fixed"/>
        <w:tblLook w:val="04A0"/>
      </w:tblPr>
      <w:tblGrid>
        <w:gridCol w:w="3330"/>
        <w:gridCol w:w="1204"/>
        <w:gridCol w:w="1205"/>
        <w:gridCol w:w="1204"/>
        <w:gridCol w:w="1203"/>
        <w:gridCol w:w="1204"/>
      </w:tblGrid>
      <w:tr w:rsidR="006B1C8D" w:rsidRPr="00F33370" w:rsidTr="00C973B9">
        <w:trPr>
          <w:cnfStyle w:val="100000000000"/>
          <w:trHeight w:val="300"/>
        </w:trPr>
        <w:tc>
          <w:tcPr>
            <w:cnfStyle w:val="001000000000"/>
            <w:tcW w:w="3329" w:type="dxa"/>
            <w:tcBorders>
              <w:top w:val="single" w:sz="4" w:space="0" w:color="549E39"/>
              <w:left w:val="single" w:sz="4" w:space="0" w:color="549E39"/>
              <w:bottom w:val="single" w:sz="4" w:space="0" w:color="549E39"/>
              <w:right w:val="single" w:sz="4" w:space="0" w:color="549E39"/>
            </w:tcBorders>
          </w:tcPr>
          <w:p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Total Employees</w:t>
            </w:r>
          </w:p>
        </w:tc>
        <w:tc>
          <w:tcPr>
            <w:tcW w:w="1204" w:type="dxa"/>
            <w:tcBorders>
              <w:top w:val="single" w:sz="4" w:space="0" w:color="549E39"/>
              <w:left w:val="single" w:sz="4" w:space="0" w:color="549E39"/>
              <w:bottom w:val="single" w:sz="4" w:space="0" w:color="549E39"/>
              <w:right w:val="single" w:sz="4" w:space="0" w:color="549E39"/>
            </w:tcBorders>
          </w:tcPr>
          <w:p w:rsidR="006B1C8D" w:rsidRPr="00F33370" w:rsidRDefault="006B1C8D" w:rsidP="009561B7">
            <w:pPr>
              <w:jc w:val="left"/>
              <w:cnfStyle w:val="100000000000"/>
              <w:rPr>
                <w:rFonts w:asciiTheme="minorHAnsi" w:hAnsiTheme="minorHAnsi" w:cstheme="minorHAnsi"/>
                <w:kern w:val="2"/>
              </w:rPr>
            </w:pPr>
            <w:r w:rsidRPr="00F33370">
              <w:rPr>
                <w:rFonts w:asciiTheme="minorHAnsi" w:hAnsiTheme="minorHAnsi" w:cstheme="minorHAnsi"/>
                <w:kern w:val="2"/>
              </w:rPr>
              <w:t>Yes</w:t>
            </w:r>
          </w:p>
        </w:tc>
        <w:tc>
          <w:tcPr>
            <w:tcW w:w="1205" w:type="dxa"/>
            <w:tcBorders>
              <w:top w:val="single" w:sz="4" w:space="0" w:color="549E39"/>
              <w:left w:val="single" w:sz="4" w:space="0" w:color="549E39"/>
              <w:bottom w:val="single" w:sz="4" w:space="0" w:color="549E39"/>
              <w:right w:val="single" w:sz="4" w:space="0" w:color="549E39"/>
            </w:tcBorders>
          </w:tcPr>
          <w:p w:rsidR="006B1C8D" w:rsidRPr="00F33370" w:rsidRDefault="006B1C8D" w:rsidP="009561B7">
            <w:pPr>
              <w:jc w:val="left"/>
              <w:cnfStyle w:val="100000000000"/>
              <w:rPr>
                <w:rFonts w:asciiTheme="minorHAnsi" w:hAnsiTheme="minorHAnsi" w:cstheme="minorHAnsi"/>
                <w:kern w:val="2"/>
              </w:rPr>
            </w:pPr>
            <w:r w:rsidRPr="00F33370">
              <w:rPr>
                <w:rFonts w:asciiTheme="minorHAnsi" w:hAnsiTheme="minorHAnsi" w:cstheme="minorHAnsi"/>
                <w:kern w:val="2"/>
              </w:rPr>
              <w:t>No</w:t>
            </w:r>
          </w:p>
        </w:tc>
        <w:tc>
          <w:tcPr>
            <w:tcW w:w="1204" w:type="dxa"/>
            <w:tcBorders>
              <w:top w:val="single" w:sz="4" w:space="0" w:color="549E39"/>
              <w:left w:val="single" w:sz="4" w:space="0" w:color="549E39"/>
              <w:bottom w:val="single" w:sz="4" w:space="0" w:color="549E39"/>
              <w:right w:val="single" w:sz="4" w:space="0" w:color="549E39"/>
            </w:tcBorders>
          </w:tcPr>
          <w:p w:rsidR="006B1C8D" w:rsidRPr="00F33370" w:rsidRDefault="006B1C8D" w:rsidP="009561B7">
            <w:pPr>
              <w:jc w:val="left"/>
              <w:cnfStyle w:val="100000000000"/>
              <w:rPr>
                <w:rFonts w:asciiTheme="minorHAnsi" w:hAnsiTheme="minorHAnsi" w:cstheme="minorHAnsi"/>
                <w:kern w:val="2"/>
              </w:rPr>
            </w:pPr>
            <w:r w:rsidRPr="00F33370">
              <w:rPr>
                <w:rFonts w:asciiTheme="minorHAnsi" w:hAnsiTheme="minorHAnsi" w:cstheme="minorHAnsi"/>
                <w:kern w:val="2"/>
              </w:rPr>
              <w:t>Does not know</w:t>
            </w:r>
          </w:p>
        </w:tc>
        <w:tc>
          <w:tcPr>
            <w:tcW w:w="1203" w:type="dxa"/>
            <w:tcBorders>
              <w:top w:val="single" w:sz="4" w:space="0" w:color="549E39"/>
              <w:left w:val="single" w:sz="4" w:space="0" w:color="549E39"/>
              <w:bottom w:val="single" w:sz="4" w:space="0" w:color="549E39"/>
              <w:right w:val="single" w:sz="4" w:space="0" w:color="549E39"/>
            </w:tcBorders>
          </w:tcPr>
          <w:p w:rsidR="006B1C8D" w:rsidRPr="00F33370" w:rsidRDefault="006B1C8D" w:rsidP="009561B7">
            <w:pPr>
              <w:jc w:val="left"/>
              <w:cnfStyle w:val="100000000000"/>
              <w:rPr>
                <w:rFonts w:asciiTheme="minorHAnsi" w:hAnsiTheme="minorHAnsi" w:cstheme="minorHAnsi"/>
                <w:kern w:val="2"/>
              </w:rPr>
            </w:pPr>
            <w:r w:rsidRPr="00F33370">
              <w:rPr>
                <w:rFonts w:asciiTheme="minorHAnsi" w:hAnsiTheme="minorHAnsi" w:cstheme="minorHAnsi"/>
                <w:kern w:val="2"/>
              </w:rPr>
              <w:t>Refused to answer</w:t>
            </w:r>
          </w:p>
        </w:tc>
        <w:tc>
          <w:tcPr>
            <w:tcW w:w="1204" w:type="dxa"/>
            <w:tcBorders>
              <w:top w:val="single" w:sz="4" w:space="0" w:color="549E39"/>
              <w:left w:val="single" w:sz="4" w:space="0" w:color="549E39"/>
              <w:bottom w:val="single" w:sz="4" w:space="0" w:color="549E39"/>
              <w:right w:val="single" w:sz="4" w:space="0" w:color="549E39"/>
            </w:tcBorders>
          </w:tcPr>
          <w:p w:rsidR="006B1C8D" w:rsidRPr="00F33370" w:rsidRDefault="006B1C8D" w:rsidP="009561B7">
            <w:pPr>
              <w:jc w:val="left"/>
              <w:cnfStyle w:val="100000000000"/>
              <w:rPr>
                <w:rFonts w:asciiTheme="minorHAnsi" w:hAnsiTheme="minorHAnsi" w:cstheme="minorHAnsi"/>
                <w:kern w:val="2"/>
              </w:rPr>
            </w:pPr>
            <w:r w:rsidRPr="00F33370">
              <w:rPr>
                <w:rFonts w:asciiTheme="minorHAnsi" w:hAnsiTheme="minorHAnsi" w:cstheme="minorHAnsi"/>
                <w:kern w:val="2"/>
              </w:rPr>
              <w:t>Total</w:t>
            </w:r>
          </w:p>
        </w:tc>
      </w:tr>
      <w:tr w:rsidR="006B1C8D" w:rsidRPr="00F33370" w:rsidTr="00C973B9">
        <w:trPr>
          <w:cnfStyle w:val="000000100000"/>
          <w:trHeight w:val="300"/>
        </w:trPr>
        <w:tc>
          <w:tcPr>
            <w:cnfStyle w:val="001000000000"/>
            <w:tcW w:w="3329" w:type="dxa"/>
          </w:tcPr>
          <w:p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No employee</w:t>
            </w:r>
          </w:p>
        </w:tc>
        <w:tc>
          <w:tcPr>
            <w:tcW w:w="1204"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33.3</w:t>
            </w:r>
          </w:p>
        </w:tc>
        <w:tc>
          <w:tcPr>
            <w:tcW w:w="1205"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46.4</w:t>
            </w:r>
          </w:p>
        </w:tc>
        <w:tc>
          <w:tcPr>
            <w:tcW w:w="1204"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16.3</w:t>
            </w:r>
          </w:p>
        </w:tc>
        <w:tc>
          <w:tcPr>
            <w:tcW w:w="1203"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4.0</w:t>
            </w:r>
          </w:p>
        </w:tc>
        <w:tc>
          <w:tcPr>
            <w:tcW w:w="1204"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100.0</w:t>
            </w:r>
          </w:p>
        </w:tc>
      </w:tr>
      <w:tr w:rsidR="006B1C8D" w:rsidRPr="00F33370" w:rsidTr="00C973B9">
        <w:trPr>
          <w:trHeight w:val="300"/>
        </w:trPr>
        <w:tc>
          <w:tcPr>
            <w:cnfStyle w:val="001000000000"/>
            <w:tcW w:w="3329" w:type="dxa"/>
          </w:tcPr>
          <w:p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up to 50 employees</w:t>
            </w:r>
          </w:p>
        </w:tc>
        <w:tc>
          <w:tcPr>
            <w:tcW w:w="1204"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60.8</w:t>
            </w:r>
          </w:p>
        </w:tc>
        <w:tc>
          <w:tcPr>
            <w:tcW w:w="1205"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25.6</w:t>
            </w:r>
          </w:p>
        </w:tc>
        <w:tc>
          <w:tcPr>
            <w:tcW w:w="1204"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9.3</w:t>
            </w:r>
          </w:p>
        </w:tc>
        <w:tc>
          <w:tcPr>
            <w:tcW w:w="1203"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4.2</w:t>
            </w:r>
          </w:p>
        </w:tc>
        <w:tc>
          <w:tcPr>
            <w:tcW w:w="1204"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100.0</w:t>
            </w:r>
          </w:p>
        </w:tc>
      </w:tr>
      <w:tr w:rsidR="006B1C8D" w:rsidRPr="00F33370" w:rsidTr="00C973B9">
        <w:trPr>
          <w:cnfStyle w:val="000000100000"/>
          <w:trHeight w:val="300"/>
        </w:trPr>
        <w:tc>
          <w:tcPr>
            <w:cnfStyle w:val="001000000000"/>
            <w:tcW w:w="3329" w:type="dxa"/>
          </w:tcPr>
          <w:p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Over 50 employees</w:t>
            </w:r>
          </w:p>
        </w:tc>
        <w:tc>
          <w:tcPr>
            <w:tcW w:w="1204"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81.0</w:t>
            </w:r>
          </w:p>
        </w:tc>
        <w:tc>
          <w:tcPr>
            <w:tcW w:w="1205"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13.7</w:t>
            </w:r>
          </w:p>
        </w:tc>
        <w:tc>
          <w:tcPr>
            <w:tcW w:w="1204"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3.8</w:t>
            </w:r>
          </w:p>
        </w:tc>
        <w:tc>
          <w:tcPr>
            <w:tcW w:w="1203"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1.6</w:t>
            </w:r>
          </w:p>
        </w:tc>
        <w:tc>
          <w:tcPr>
            <w:tcW w:w="1204"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100.0</w:t>
            </w:r>
          </w:p>
        </w:tc>
      </w:tr>
      <w:tr w:rsidR="006B1C8D" w:rsidRPr="00F33370" w:rsidTr="00C973B9">
        <w:trPr>
          <w:trHeight w:val="300"/>
        </w:trPr>
        <w:tc>
          <w:tcPr>
            <w:cnfStyle w:val="001000000000"/>
            <w:tcW w:w="3329" w:type="dxa"/>
          </w:tcPr>
          <w:p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Total</w:t>
            </w:r>
          </w:p>
        </w:tc>
        <w:tc>
          <w:tcPr>
            <w:tcW w:w="1204"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55.1</w:t>
            </w:r>
          </w:p>
        </w:tc>
        <w:tc>
          <w:tcPr>
            <w:tcW w:w="1205"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30.2</w:t>
            </w:r>
          </w:p>
        </w:tc>
        <w:tc>
          <w:tcPr>
            <w:tcW w:w="1204"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10.7</w:t>
            </w:r>
          </w:p>
        </w:tc>
        <w:tc>
          <w:tcPr>
            <w:tcW w:w="1203"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3.9</w:t>
            </w:r>
          </w:p>
        </w:tc>
        <w:tc>
          <w:tcPr>
            <w:tcW w:w="1204"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100.0</w:t>
            </w:r>
          </w:p>
        </w:tc>
      </w:tr>
    </w:tbl>
    <w:p w:rsidR="00147FCB" w:rsidRDefault="00147FCB" w:rsidP="006B1C8D">
      <w:pPr>
        <w:jc w:val="both"/>
        <w:rPr>
          <w:rStyle w:val="ad"/>
        </w:rPr>
      </w:pPr>
    </w:p>
    <w:p w:rsidR="00B127F6" w:rsidRPr="00167C37" w:rsidRDefault="00E60F5E" w:rsidP="00B127F6">
      <w:pPr>
        <w:pStyle w:val="a7"/>
        <w:numPr>
          <w:ilvl w:val="0"/>
          <w:numId w:val="15"/>
        </w:numPr>
        <w:jc w:val="both"/>
        <w:rPr>
          <w:rFonts w:cstheme="minorHAnsi"/>
        </w:rPr>
      </w:pPr>
      <w:r>
        <w:rPr>
          <w:rStyle w:val="ad"/>
        </w:rPr>
        <w:t>Businesses report that they a</w:t>
      </w:r>
      <w:r w:rsidR="0093775C">
        <w:rPr>
          <w:rStyle w:val="ad"/>
        </w:rPr>
        <w:t>verage tax inspection time</w:t>
      </w:r>
      <w:r w:rsidR="00F33370">
        <w:rPr>
          <w:rStyle w:val="ad"/>
        </w:rPr>
        <w:t xml:space="preserve"> for on-site inspection was 6.2 hours, with some variation by </w:t>
      </w:r>
      <w:r w:rsidR="0093775C">
        <w:rPr>
          <w:rStyle w:val="ad"/>
        </w:rPr>
        <w:t xml:space="preserve">region, </w:t>
      </w:r>
      <w:r w:rsidR="00D544D4">
        <w:rPr>
          <w:rStyle w:val="ad"/>
        </w:rPr>
        <w:t xml:space="preserve">business </w:t>
      </w:r>
      <w:r w:rsidR="0093775C">
        <w:rPr>
          <w:rStyle w:val="ad"/>
        </w:rPr>
        <w:t>size, and type.</w:t>
      </w:r>
      <w:r w:rsidR="0093775C">
        <w:t xml:space="preserve"> </w:t>
      </w:r>
      <w:r>
        <w:t>B</w:t>
      </w:r>
      <w:r w:rsidR="0093775C">
        <w:t xml:space="preserve">usinesses </w:t>
      </w:r>
      <w:r>
        <w:t xml:space="preserve">with over 50 employees reported </w:t>
      </w:r>
      <w:r w:rsidR="00A5616D">
        <w:t xml:space="preserve">that the average duration for tax inspections was </w:t>
      </w:r>
      <w:r w:rsidR="0093775C">
        <w:t xml:space="preserve">14.2 hours, compared to 6.3 hours for </w:t>
      </w:r>
      <w:r w:rsidR="00D91101">
        <w:t xml:space="preserve">businesses </w:t>
      </w:r>
      <w:r w:rsidR="0093775C">
        <w:t>with up to 50 employees, and just 3.8 hours for businesses with no employees</w:t>
      </w:r>
      <w:r w:rsidR="00A7710F">
        <w:t xml:space="preserve"> (Table </w:t>
      </w:r>
      <w:r w:rsidR="00B65B9B">
        <w:t>9</w:t>
      </w:r>
      <w:r w:rsidR="00A7710F">
        <w:t>).</w:t>
      </w:r>
      <w:r w:rsidR="0093775C">
        <w:t xml:space="preserve"> </w:t>
      </w:r>
      <w:r w:rsidR="00A7710F">
        <w:t xml:space="preserve">Legal </w:t>
      </w:r>
      <w:r w:rsidR="0093775C">
        <w:t xml:space="preserve">entities </w:t>
      </w:r>
      <w:r w:rsidR="00D91101">
        <w:t xml:space="preserve">reported </w:t>
      </w:r>
      <w:r w:rsidR="0093775C">
        <w:t>averag</w:t>
      </w:r>
      <w:r w:rsidR="00D91101">
        <w:t>e inspection times of</w:t>
      </w:r>
      <w:r w:rsidR="0093775C">
        <w:t xml:space="preserve"> 8.2 hours compared to 4.5 hours for sole proprietors</w:t>
      </w:r>
      <w:r w:rsidR="006C19E2">
        <w:t xml:space="preserve">. </w:t>
      </w:r>
      <w:proofErr w:type="spellStart"/>
      <w:r w:rsidR="00A7710F">
        <w:t>Volyn</w:t>
      </w:r>
      <w:proofErr w:type="spellEnd"/>
      <w:r w:rsidR="00A7710F">
        <w:t xml:space="preserve"> Oblast </w:t>
      </w:r>
      <w:r w:rsidR="00D91101">
        <w:t xml:space="preserve">reported the </w:t>
      </w:r>
      <w:r w:rsidR="00A7710F">
        <w:t xml:space="preserve">longest average inspection time at 14.0 hours, followed by </w:t>
      </w:r>
      <w:proofErr w:type="spellStart"/>
      <w:r w:rsidR="00A7710F">
        <w:t>Khmelnytskyi</w:t>
      </w:r>
      <w:proofErr w:type="spellEnd"/>
      <w:r w:rsidR="00A7710F">
        <w:t xml:space="preserve"> (12.9 </w:t>
      </w:r>
      <w:r w:rsidR="00A7710F">
        <w:lastRenderedPageBreak/>
        <w:t xml:space="preserve">hours) and </w:t>
      </w:r>
      <w:proofErr w:type="spellStart"/>
      <w:r w:rsidR="00A7710F">
        <w:t>Zhytomyr</w:t>
      </w:r>
      <w:proofErr w:type="spellEnd"/>
      <w:r w:rsidR="00A7710F">
        <w:t xml:space="preserve"> (12.4 hours), while </w:t>
      </w:r>
      <w:proofErr w:type="spellStart"/>
      <w:r w:rsidR="00A7710F">
        <w:t>Chernihiv</w:t>
      </w:r>
      <w:proofErr w:type="spellEnd"/>
      <w:r w:rsidR="00A7710F">
        <w:t xml:space="preserve"> Oblast </w:t>
      </w:r>
      <w:r w:rsidR="00D91101">
        <w:t xml:space="preserve">reported </w:t>
      </w:r>
      <w:r w:rsidR="00A7710F">
        <w:t xml:space="preserve">the shortest inspections at just 1.5 hours, with </w:t>
      </w:r>
      <w:proofErr w:type="spellStart"/>
      <w:r w:rsidR="00A7710F">
        <w:t>Zakarpatiia</w:t>
      </w:r>
      <w:proofErr w:type="spellEnd"/>
      <w:r w:rsidR="00A7710F">
        <w:t xml:space="preserve"> and </w:t>
      </w:r>
      <w:proofErr w:type="spellStart"/>
      <w:r w:rsidR="00A7710F">
        <w:t>Chernivtsi</w:t>
      </w:r>
      <w:proofErr w:type="spellEnd"/>
      <w:r w:rsidR="00A7710F">
        <w:t xml:space="preserve"> Oblasts close behind at 2.3 hours.</w:t>
      </w:r>
    </w:p>
    <w:p w:rsidR="006B1C8D" w:rsidRPr="00EC3BB3" w:rsidRDefault="006B1C8D" w:rsidP="00B127F6">
      <w:pPr>
        <w:jc w:val="both"/>
        <w:rPr>
          <w:b/>
          <w:bCs/>
        </w:rPr>
      </w:pPr>
      <w:proofErr w:type="gramStart"/>
      <w:r w:rsidRPr="00EC3BB3">
        <w:rPr>
          <w:b/>
          <w:bCs/>
        </w:rPr>
        <w:t xml:space="preserve">Table </w:t>
      </w:r>
      <w:r w:rsidR="00B65B9B">
        <w:rPr>
          <w:b/>
          <w:bCs/>
        </w:rPr>
        <w:t>9</w:t>
      </w:r>
      <w:r w:rsidR="00225E50">
        <w:rPr>
          <w:b/>
          <w:bCs/>
        </w:rPr>
        <w:t>.</w:t>
      </w:r>
      <w:proofErr w:type="gramEnd"/>
      <w:r w:rsidRPr="00EC3BB3">
        <w:rPr>
          <w:b/>
          <w:bCs/>
        </w:rPr>
        <w:t xml:space="preserve"> Amount of time tax inspectors spent in offices during their latest on-site inspections in 2023</w:t>
      </w:r>
    </w:p>
    <w:tbl>
      <w:tblPr>
        <w:tblStyle w:val="GridTable4Accent1"/>
        <w:tblW w:w="5100" w:type="dxa"/>
        <w:tblLayout w:type="fixed"/>
        <w:tblLook w:val="04A0"/>
      </w:tblPr>
      <w:tblGrid>
        <w:gridCol w:w="3761"/>
        <w:gridCol w:w="1339"/>
      </w:tblGrid>
      <w:tr w:rsidR="006B1C8D" w:rsidRPr="003918BE" w:rsidTr="00C973B9">
        <w:trPr>
          <w:cnfStyle w:val="100000000000"/>
          <w:trHeight w:val="300"/>
        </w:trPr>
        <w:tc>
          <w:tcPr>
            <w:cnfStyle w:val="001000000000"/>
            <w:tcW w:w="3760" w:type="dxa"/>
            <w:tcBorders>
              <w:top w:val="single" w:sz="4" w:space="0" w:color="549E39"/>
              <w:left w:val="single" w:sz="4" w:space="0" w:color="549E39"/>
              <w:bottom w:val="single" w:sz="4" w:space="0" w:color="549E39"/>
              <w:right w:val="single" w:sz="4" w:space="0" w:color="549E39"/>
            </w:tcBorders>
          </w:tcPr>
          <w:p w:rsidR="006B1C8D" w:rsidRPr="003918BE" w:rsidRDefault="006B1C8D" w:rsidP="00C973B9">
            <w:pPr>
              <w:rPr>
                <w:rFonts w:asciiTheme="minorHAnsi" w:hAnsiTheme="minorHAnsi" w:cstheme="minorHAnsi"/>
                <w:kern w:val="2"/>
              </w:rPr>
            </w:pPr>
            <w:r w:rsidRPr="003918BE">
              <w:rPr>
                <w:rFonts w:asciiTheme="minorHAnsi" w:hAnsiTheme="minorHAnsi" w:cstheme="minorHAnsi"/>
                <w:kern w:val="2"/>
              </w:rPr>
              <w:t>Total Employees</w:t>
            </w:r>
          </w:p>
        </w:tc>
        <w:tc>
          <w:tcPr>
            <w:tcW w:w="1339" w:type="dxa"/>
            <w:tcBorders>
              <w:top w:val="single" w:sz="4" w:space="0" w:color="549E39"/>
              <w:left w:val="single" w:sz="4" w:space="0" w:color="549E39"/>
              <w:bottom w:val="single" w:sz="4" w:space="0" w:color="549E39"/>
              <w:right w:val="single" w:sz="4" w:space="0" w:color="549E39"/>
            </w:tcBorders>
          </w:tcPr>
          <w:p w:rsidR="006B1C8D" w:rsidRPr="003918BE" w:rsidRDefault="006B1C8D" w:rsidP="00C973B9">
            <w:pPr>
              <w:cnfStyle w:val="100000000000"/>
              <w:rPr>
                <w:rFonts w:asciiTheme="minorHAnsi" w:hAnsiTheme="minorHAnsi" w:cstheme="minorHAnsi"/>
                <w:kern w:val="2"/>
              </w:rPr>
            </w:pPr>
            <w:r w:rsidRPr="003918BE">
              <w:rPr>
                <w:rFonts w:asciiTheme="minorHAnsi" w:hAnsiTheme="minorHAnsi" w:cstheme="minorHAnsi"/>
                <w:kern w:val="2"/>
              </w:rPr>
              <w:t> Hours</w:t>
            </w:r>
          </w:p>
        </w:tc>
      </w:tr>
      <w:tr w:rsidR="006B1C8D" w:rsidRPr="003918BE" w:rsidTr="00C973B9">
        <w:trPr>
          <w:cnfStyle w:val="000000100000"/>
          <w:trHeight w:val="300"/>
        </w:trPr>
        <w:tc>
          <w:tcPr>
            <w:cnfStyle w:val="001000000000"/>
            <w:tcW w:w="3760" w:type="dxa"/>
          </w:tcPr>
          <w:p w:rsidR="006B1C8D" w:rsidRPr="003918BE" w:rsidRDefault="006B1C8D" w:rsidP="00C973B9">
            <w:pPr>
              <w:rPr>
                <w:rFonts w:asciiTheme="minorHAnsi" w:hAnsiTheme="minorHAnsi" w:cstheme="minorHAnsi"/>
                <w:kern w:val="2"/>
              </w:rPr>
            </w:pPr>
            <w:r w:rsidRPr="003918BE">
              <w:rPr>
                <w:rFonts w:asciiTheme="minorHAnsi" w:hAnsiTheme="minorHAnsi" w:cstheme="minorHAnsi"/>
                <w:kern w:val="2"/>
              </w:rPr>
              <w:t xml:space="preserve">No employee </w:t>
            </w:r>
          </w:p>
        </w:tc>
        <w:tc>
          <w:tcPr>
            <w:tcW w:w="1339" w:type="dxa"/>
          </w:tcPr>
          <w:p w:rsidR="006B1C8D" w:rsidRPr="003918BE" w:rsidRDefault="006B1C8D" w:rsidP="00C973B9">
            <w:pPr>
              <w:cnfStyle w:val="000000100000"/>
              <w:rPr>
                <w:rFonts w:asciiTheme="minorHAnsi" w:hAnsiTheme="minorHAnsi" w:cstheme="minorHAnsi"/>
                <w:kern w:val="2"/>
              </w:rPr>
            </w:pPr>
            <w:r w:rsidRPr="003918BE">
              <w:rPr>
                <w:rFonts w:asciiTheme="minorHAnsi" w:hAnsiTheme="minorHAnsi" w:cstheme="minorHAnsi"/>
                <w:kern w:val="2"/>
              </w:rPr>
              <w:t>3.8</w:t>
            </w:r>
          </w:p>
        </w:tc>
      </w:tr>
      <w:tr w:rsidR="006B1C8D" w:rsidRPr="003918BE" w:rsidTr="00C973B9">
        <w:trPr>
          <w:trHeight w:val="300"/>
        </w:trPr>
        <w:tc>
          <w:tcPr>
            <w:cnfStyle w:val="001000000000"/>
            <w:tcW w:w="3760" w:type="dxa"/>
          </w:tcPr>
          <w:p w:rsidR="006B1C8D" w:rsidRPr="003918BE" w:rsidRDefault="006B1C8D" w:rsidP="00C973B9">
            <w:pPr>
              <w:rPr>
                <w:rFonts w:asciiTheme="minorHAnsi" w:hAnsiTheme="minorHAnsi" w:cstheme="minorHAnsi"/>
                <w:kern w:val="2"/>
              </w:rPr>
            </w:pPr>
            <w:r w:rsidRPr="003918BE">
              <w:rPr>
                <w:rFonts w:asciiTheme="minorHAnsi" w:hAnsiTheme="minorHAnsi" w:cstheme="minorHAnsi"/>
                <w:kern w:val="2"/>
              </w:rPr>
              <w:t xml:space="preserve">up to 50 employees </w:t>
            </w:r>
          </w:p>
        </w:tc>
        <w:tc>
          <w:tcPr>
            <w:tcW w:w="1339" w:type="dxa"/>
          </w:tcPr>
          <w:p w:rsidR="006B1C8D" w:rsidRPr="003918BE" w:rsidRDefault="006B1C8D" w:rsidP="00C973B9">
            <w:pPr>
              <w:cnfStyle w:val="000000000000"/>
              <w:rPr>
                <w:rFonts w:asciiTheme="minorHAnsi" w:hAnsiTheme="minorHAnsi" w:cstheme="minorHAnsi"/>
                <w:kern w:val="2"/>
              </w:rPr>
            </w:pPr>
            <w:r w:rsidRPr="003918BE">
              <w:rPr>
                <w:rFonts w:asciiTheme="minorHAnsi" w:hAnsiTheme="minorHAnsi" w:cstheme="minorHAnsi"/>
                <w:kern w:val="2"/>
              </w:rPr>
              <w:t>6.3</w:t>
            </w:r>
          </w:p>
        </w:tc>
      </w:tr>
      <w:tr w:rsidR="006B1C8D" w:rsidRPr="003918BE" w:rsidTr="00C973B9">
        <w:trPr>
          <w:cnfStyle w:val="000000100000"/>
          <w:trHeight w:val="300"/>
        </w:trPr>
        <w:tc>
          <w:tcPr>
            <w:cnfStyle w:val="001000000000"/>
            <w:tcW w:w="3760" w:type="dxa"/>
          </w:tcPr>
          <w:p w:rsidR="006B1C8D" w:rsidRPr="003918BE" w:rsidRDefault="006B1C8D" w:rsidP="00C973B9">
            <w:pPr>
              <w:rPr>
                <w:rFonts w:asciiTheme="minorHAnsi" w:hAnsiTheme="minorHAnsi" w:cstheme="minorHAnsi"/>
                <w:kern w:val="2"/>
              </w:rPr>
            </w:pPr>
            <w:r w:rsidRPr="003918BE">
              <w:rPr>
                <w:rFonts w:asciiTheme="minorHAnsi" w:hAnsiTheme="minorHAnsi" w:cstheme="minorHAnsi"/>
                <w:kern w:val="2"/>
              </w:rPr>
              <w:t xml:space="preserve">over 50 employees </w:t>
            </w:r>
          </w:p>
        </w:tc>
        <w:tc>
          <w:tcPr>
            <w:tcW w:w="1339" w:type="dxa"/>
          </w:tcPr>
          <w:p w:rsidR="006B1C8D" w:rsidRPr="003918BE" w:rsidRDefault="006B1C8D" w:rsidP="00C973B9">
            <w:pPr>
              <w:cnfStyle w:val="000000100000"/>
              <w:rPr>
                <w:rFonts w:asciiTheme="minorHAnsi" w:hAnsiTheme="minorHAnsi" w:cstheme="minorHAnsi"/>
                <w:kern w:val="2"/>
              </w:rPr>
            </w:pPr>
            <w:r w:rsidRPr="003918BE">
              <w:rPr>
                <w:rFonts w:asciiTheme="minorHAnsi" w:hAnsiTheme="minorHAnsi" w:cstheme="minorHAnsi"/>
                <w:kern w:val="2"/>
              </w:rPr>
              <w:t>14.2</w:t>
            </w:r>
          </w:p>
        </w:tc>
      </w:tr>
      <w:tr w:rsidR="006B1C8D" w:rsidRPr="003918BE" w:rsidTr="009561B7">
        <w:trPr>
          <w:trHeight w:val="300"/>
        </w:trPr>
        <w:tc>
          <w:tcPr>
            <w:cnfStyle w:val="001000000000"/>
            <w:tcW w:w="5099" w:type="dxa"/>
            <w:gridSpan w:val="2"/>
            <w:shd w:val="clear" w:color="auto" w:fill="4472C4" w:themeFill="accent1"/>
          </w:tcPr>
          <w:p w:rsidR="006B1C8D" w:rsidRPr="009561B7" w:rsidRDefault="009561B7" w:rsidP="00C973B9">
            <w:pPr>
              <w:rPr>
                <w:rFonts w:asciiTheme="minorHAnsi" w:hAnsiTheme="minorHAnsi" w:cstheme="minorHAnsi"/>
                <w:b/>
                <w:color w:val="FFFFFF" w:themeColor="background1"/>
              </w:rPr>
            </w:pPr>
            <w:r w:rsidRPr="009561B7">
              <w:rPr>
                <w:rFonts w:asciiTheme="minorHAnsi" w:hAnsiTheme="minorHAnsi" w:cstheme="minorHAnsi"/>
                <w:b/>
                <w:color w:val="FFFFFF" w:themeColor="background1"/>
                <w:kern w:val="2"/>
              </w:rPr>
              <w:t>Business category</w:t>
            </w:r>
          </w:p>
        </w:tc>
      </w:tr>
      <w:tr w:rsidR="006B1C8D" w:rsidRPr="003918BE" w:rsidTr="00C973B9">
        <w:trPr>
          <w:cnfStyle w:val="000000100000"/>
          <w:trHeight w:val="300"/>
        </w:trPr>
        <w:tc>
          <w:tcPr>
            <w:cnfStyle w:val="001000000000"/>
            <w:tcW w:w="3760" w:type="dxa"/>
          </w:tcPr>
          <w:p w:rsidR="006B1C8D" w:rsidRPr="003918BE" w:rsidRDefault="006B1C8D" w:rsidP="00C973B9">
            <w:pPr>
              <w:rPr>
                <w:rFonts w:asciiTheme="minorHAnsi" w:hAnsiTheme="minorHAnsi" w:cstheme="minorHAnsi"/>
                <w:kern w:val="2"/>
              </w:rPr>
            </w:pPr>
            <w:r w:rsidRPr="003918BE">
              <w:rPr>
                <w:rFonts w:asciiTheme="minorHAnsi" w:hAnsiTheme="minorHAnsi" w:cstheme="minorHAnsi"/>
                <w:kern w:val="2"/>
              </w:rPr>
              <w:t xml:space="preserve">Sole proprietors </w:t>
            </w:r>
          </w:p>
        </w:tc>
        <w:tc>
          <w:tcPr>
            <w:tcW w:w="1339" w:type="dxa"/>
          </w:tcPr>
          <w:p w:rsidR="006B1C8D" w:rsidRPr="003918BE" w:rsidRDefault="006B1C8D" w:rsidP="00C973B9">
            <w:pPr>
              <w:cnfStyle w:val="000000100000"/>
              <w:rPr>
                <w:rFonts w:asciiTheme="minorHAnsi" w:hAnsiTheme="minorHAnsi" w:cstheme="minorHAnsi"/>
                <w:kern w:val="2"/>
              </w:rPr>
            </w:pPr>
            <w:r w:rsidRPr="003918BE">
              <w:rPr>
                <w:rFonts w:asciiTheme="minorHAnsi" w:hAnsiTheme="minorHAnsi" w:cstheme="minorHAnsi"/>
                <w:kern w:val="2"/>
              </w:rPr>
              <w:t>4.5</w:t>
            </w:r>
          </w:p>
        </w:tc>
      </w:tr>
      <w:tr w:rsidR="006B1C8D" w:rsidRPr="003918BE" w:rsidTr="00C973B9">
        <w:trPr>
          <w:trHeight w:val="300"/>
        </w:trPr>
        <w:tc>
          <w:tcPr>
            <w:cnfStyle w:val="001000000000"/>
            <w:tcW w:w="3760" w:type="dxa"/>
          </w:tcPr>
          <w:p w:rsidR="006B1C8D" w:rsidRPr="003918BE" w:rsidRDefault="006B1C8D" w:rsidP="00C973B9">
            <w:pPr>
              <w:rPr>
                <w:rFonts w:asciiTheme="minorHAnsi" w:hAnsiTheme="minorHAnsi" w:cstheme="minorHAnsi"/>
                <w:kern w:val="2"/>
              </w:rPr>
            </w:pPr>
            <w:r w:rsidRPr="003918BE">
              <w:rPr>
                <w:rFonts w:asciiTheme="minorHAnsi" w:hAnsiTheme="minorHAnsi" w:cstheme="minorHAnsi"/>
                <w:kern w:val="2"/>
              </w:rPr>
              <w:t xml:space="preserve">Legal entities </w:t>
            </w:r>
          </w:p>
        </w:tc>
        <w:tc>
          <w:tcPr>
            <w:tcW w:w="1339" w:type="dxa"/>
          </w:tcPr>
          <w:p w:rsidR="006B1C8D" w:rsidRPr="003918BE" w:rsidRDefault="006B1C8D" w:rsidP="00C973B9">
            <w:pPr>
              <w:cnfStyle w:val="000000000000"/>
              <w:rPr>
                <w:rFonts w:asciiTheme="minorHAnsi" w:hAnsiTheme="minorHAnsi" w:cstheme="minorHAnsi"/>
                <w:kern w:val="2"/>
              </w:rPr>
            </w:pPr>
            <w:r w:rsidRPr="003918BE">
              <w:rPr>
                <w:rFonts w:asciiTheme="minorHAnsi" w:hAnsiTheme="minorHAnsi" w:cstheme="minorHAnsi"/>
                <w:kern w:val="2"/>
              </w:rPr>
              <w:t>8.2</w:t>
            </w:r>
          </w:p>
        </w:tc>
      </w:tr>
      <w:tr w:rsidR="006B1C8D" w:rsidRPr="003918BE" w:rsidTr="00C973B9">
        <w:trPr>
          <w:cnfStyle w:val="000000100000"/>
          <w:trHeight w:val="300"/>
        </w:trPr>
        <w:tc>
          <w:tcPr>
            <w:cnfStyle w:val="001000000000"/>
            <w:tcW w:w="3760" w:type="dxa"/>
          </w:tcPr>
          <w:p w:rsidR="006B1C8D" w:rsidRPr="003918BE" w:rsidRDefault="009561B7" w:rsidP="00C973B9">
            <w:pPr>
              <w:rPr>
                <w:rFonts w:asciiTheme="minorHAnsi" w:hAnsiTheme="minorHAnsi" w:cstheme="minorHAnsi"/>
                <w:b/>
                <w:bCs w:val="0"/>
              </w:rPr>
            </w:pPr>
            <w:r>
              <w:rPr>
                <w:rFonts w:asciiTheme="minorHAnsi" w:hAnsiTheme="minorHAnsi" w:cstheme="minorHAnsi"/>
                <w:b/>
                <w:kern w:val="2"/>
              </w:rPr>
              <w:t>Total average</w:t>
            </w:r>
            <w:r w:rsidR="006B1C8D" w:rsidRPr="003918BE">
              <w:rPr>
                <w:rFonts w:asciiTheme="minorHAnsi" w:hAnsiTheme="minorHAnsi" w:cstheme="minorHAnsi"/>
                <w:b/>
                <w:kern w:val="2"/>
              </w:rPr>
              <w:t xml:space="preserve"> </w:t>
            </w:r>
          </w:p>
        </w:tc>
        <w:tc>
          <w:tcPr>
            <w:tcW w:w="1339" w:type="dxa"/>
          </w:tcPr>
          <w:p w:rsidR="006B1C8D" w:rsidRPr="003918BE" w:rsidRDefault="006B1C8D" w:rsidP="00C973B9">
            <w:pPr>
              <w:cnfStyle w:val="000000100000"/>
              <w:rPr>
                <w:rFonts w:asciiTheme="minorHAnsi" w:hAnsiTheme="minorHAnsi" w:cstheme="minorHAnsi"/>
                <w:b/>
              </w:rPr>
            </w:pPr>
            <w:r w:rsidRPr="003918BE">
              <w:rPr>
                <w:rFonts w:asciiTheme="minorHAnsi" w:hAnsiTheme="minorHAnsi" w:cstheme="minorHAnsi"/>
                <w:b/>
                <w:kern w:val="2"/>
              </w:rPr>
              <w:t>6.2</w:t>
            </w:r>
          </w:p>
        </w:tc>
      </w:tr>
    </w:tbl>
    <w:p w:rsidR="00B127F6" w:rsidRPr="00167C37" w:rsidRDefault="00571E75" w:rsidP="0032191B">
      <w:pPr>
        <w:pStyle w:val="a7"/>
        <w:numPr>
          <w:ilvl w:val="0"/>
          <w:numId w:val="15"/>
        </w:numPr>
        <w:spacing w:before="120" w:after="120"/>
        <w:contextualSpacing w:val="0"/>
        <w:jc w:val="both"/>
        <w:rPr>
          <w:rFonts w:cstheme="minorHAnsi"/>
        </w:rPr>
      </w:pPr>
      <w:r>
        <w:rPr>
          <w:b/>
          <w:bCs/>
        </w:rPr>
        <w:t>Businesses report that f</w:t>
      </w:r>
      <w:r w:rsidR="00A57A45" w:rsidRPr="00A57A45">
        <w:rPr>
          <w:b/>
          <w:bCs/>
        </w:rPr>
        <w:t xml:space="preserve">ines and penalties are a common consequence </w:t>
      </w:r>
      <w:r w:rsidR="00F33370">
        <w:rPr>
          <w:b/>
          <w:bCs/>
        </w:rPr>
        <w:t xml:space="preserve">of tax inspection </w:t>
      </w:r>
      <w:r w:rsidR="00A57A45" w:rsidRPr="00A57A45">
        <w:rPr>
          <w:b/>
          <w:bCs/>
        </w:rPr>
        <w:t xml:space="preserve">across all business sizes, but larger firms </w:t>
      </w:r>
      <w:r w:rsidR="0030274E">
        <w:rPr>
          <w:b/>
          <w:bCs/>
        </w:rPr>
        <w:t xml:space="preserve">are </w:t>
      </w:r>
      <w:r w:rsidR="00A57A45" w:rsidRPr="00A57A45">
        <w:rPr>
          <w:b/>
          <w:bCs/>
        </w:rPr>
        <w:t xml:space="preserve">more </w:t>
      </w:r>
      <w:r w:rsidR="0030274E">
        <w:rPr>
          <w:b/>
          <w:bCs/>
        </w:rPr>
        <w:t xml:space="preserve">likely to </w:t>
      </w:r>
      <w:r w:rsidR="00A57A45" w:rsidRPr="00A57A45">
        <w:rPr>
          <w:b/>
          <w:bCs/>
        </w:rPr>
        <w:t xml:space="preserve">dispute </w:t>
      </w:r>
      <w:r w:rsidR="0030274E">
        <w:rPr>
          <w:b/>
          <w:bCs/>
        </w:rPr>
        <w:t xml:space="preserve">increases in their </w:t>
      </w:r>
      <w:r w:rsidR="00A57A45" w:rsidRPr="00A57A45">
        <w:rPr>
          <w:b/>
          <w:bCs/>
        </w:rPr>
        <w:t xml:space="preserve">tax </w:t>
      </w:r>
      <w:r w:rsidR="0030274E">
        <w:rPr>
          <w:b/>
          <w:bCs/>
        </w:rPr>
        <w:t>liabilities</w:t>
      </w:r>
      <w:r w:rsidR="00A57A45" w:rsidRPr="00A57A45">
        <w:rPr>
          <w:b/>
          <w:bCs/>
        </w:rPr>
        <w:t>.</w:t>
      </w:r>
      <w:r w:rsidR="00A57A45" w:rsidRPr="00A57A45">
        <w:t xml:space="preserve"> </w:t>
      </w:r>
      <w:r w:rsidR="00A63C84" w:rsidRPr="00A57A45">
        <w:t>63.1</w:t>
      </w:r>
      <w:r w:rsidR="00A63C84">
        <w:t xml:space="preserve"> percent</w:t>
      </w:r>
      <w:r w:rsidR="00A63C84" w:rsidRPr="00A57A45">
        <w:t xml:space="preserve"> of businesses with up to 50 employees</w:t>
      </w:r>
      <w:r w:rsidR="00A63C84">
        <w:t xml:space="preserve"> reported that they were f</w:t>
      </w:r>
      <w:r w:rsidR="00A57A45" w:rsidRPr="00A57A45">
        <w:t>ine</w:t>
      </w:r>
      <w:r w:rsidR="00A63C84">
        <w:t xml:space="preserve">d, compared with </w:t>
      </w:r>
      <w:r w:rsidR="00A57A45" w:rsidRPr="00A57A45">
        <w:t>52.4</w:t>
      </w:r>
      <w:r w:rsidR="00F10F69">
        <w:t xml:space="preserve"> percent</w:t>
      </w:r>
      <w:r w:rsidR="00A57A45" w:rsidRPr="00A57A45">
        <w:t xml:space="preserve"> of those with over 50 employees, and 51</w:t>
      </w:r>
      <w:r w:rsidR="00F10F69">
        <w:t xml:space="preserve"> percent</w:t>
      </w:r>
      <w:r w:rsidR="00A57A45" w:rsidRPr="00A57A45">
        <w:t xml:space="preserve"> of those with no employees</w:t>
      </w:r>
      <w:r w:rsidR="00DA00AA">
        <w:t xml:space="preserve"> (Table 1</w:t>
      </w:r>
      <w:r w:rsidR="003E5736">
        <w:t>0</w:t>
      </w:r>
      <w:r w:rsidR="00DA00AA">
        <w:t>)</w:t>
      </w:r>
      <w:r w:rsidR="00A57A45" w:rsidRPr="00A57A45">
        <w:t xml:space="preserve">. </w:t>
      </w:r>
      <w:bookmarkStart w:id="15" w:name="_Ref175230422"/>
    </w:p>
    <w:p w:rsidR="006B1C8D" w:rsidRPr="00F12BB8" w:rsidRDefault="006B1C8D" w:rsidP="00B127F6">
      <w:pPr>
        <w:jc w:val="both"/>
        <w:rPr>
          <w:b/>
          <w:bCs/>
        </w:rPr>
      </w:pPr>
      <w:proofErr w:type="gramStart"/>
      <w:r w:rsidRPr="00F12BB8">
        <w:rPr>
          <w:b/>
          <w:bCs/>
        </w:rPr>
        <w:t xml:space="preserve">Table </w:t>
      </w:r>
      <w:bookmarkEnd w:id="15"/>
      <w:r w:rsidR="00F12BB8" w:rsidRPr="00F12BB8">
        <w:rPr>
          <w:b/>
          <w:bCs/>
        </w:rPr>
        <w:t>1</w:t>
      </w:r>
      <w:r w:rsidR="003E5736">
        <w:rPr>
          <w:b/>
          <w:bCs/>
        </w:rPr>
        <w:t>0</w:t>
      </w:r>
      <w:r w:rsidRPr="00F12BB8">
        <w:rPr>
          <w:b/>
          <w:bCs/>
        </w:rPr>
        <w:t>.</w:t>
      </w:r>
      <w:proofErr w:type="gramEnd"/>
      <w:r w:rsidRPr="00F12BB8">
        <w:rPr>
          <w:b/>
          <w:bCs/>
        </w:rPr>
        <w:t xml:space="preserve"> Has the last tax inspection in 2023 resulted in any of the following negative consequences?</w:t>
      </w:r>
      <w:r w:rsidRPr="00F12BB8">
        <w:rPr>
          <w:b/>
          <w:bCs/>
          <w:vertAlign w:val="superscript"/>
        </w:rPr>
        <w:footnoteReference w:id="9"/>
      </w:r>
    </w:p>
    <w:tbl>
      <w:tblPr>
        <w:tblStyle w:val="GridTable4Accent1"/>
        <w:tblW w:w="9614" w:type="dxa"/>
        <w:tblLayout w:type="fixed"/>
        <w:tblLook w:val="04A0"/>
      </w:tblPr>
      <w:tblGrid>
        <w:gridCol w:w="5575"/>
        <w:gridCol w:w="1080"/>
        <w:gridCol w:w="1080"/>
        <w:gridCol w:w="1080"/>
        <w:gridCol w:w="799"/>
      </w:tblGrid>
      <w:tr w:rsidR="006E0110" w:rsidRPr="00F33370" w:rsidTr="009561B7">
        <w:trPr>
          <w:cnfStyle w:val="100000000000"/>
          <w:trHeight w:val="525"/>
          <w:tblHeader/>
        </w:trPr>
        <w:tc>
          <w:tcPr>
            <w:cnfStyle w:val="001000000000"/>
            <w:tcW w:w="5575" w:type="dxa"/>
            <w:tcBorders>
              <w:top w:val="single" w:sz="4" w:space="0" w:color="549E39"/>
              <w:left w:val="single" w:sz="4" w:space="0" w:color="549E39"/>
              <w:bottom w:val="single" w:sz="4" w:space="0" w:color="549E39"/>
              <w:right w:val="single" w:sz="4" w:space="0" w:color="549E39"/>
            </w:tcBorders>
          </w:tcPr>
          <w:p w:rsidR="006B1C8D" w:rsidRPr="00F33370" w:rsidRDefault="006B1C8D" w:rsidP="00C973B9">
            <w:pPr>
              <w:rPr>
                <w:rFonts w:asciiTheme="minorHAnsi" w:hAnsiTheme="minorHAnsi" w:cstheme="minorHAnsi"/>
                <w:kern w:val="2"/>
              </w:rPr>
            </w:pPr>
          </w:p>
        </w:tc>
        <w:tc>
          <w:tcPr>
            <w:tcW w:w="1080" w:type="dxa"/>
            <w:tcBorders>
              <w:top w:val="single" w:sz="4" w:space="0" w:color="549E39"/>
              <w:left w:val="single" w:sz="4" w:space="0" w:color="549E39"/>
              <w:bottom w:val="single" w:sz="4" w:space="0" w:color="549E39"/>
              <w:right w:val="single" w:sz="4" w:space="0" w:color="549E39"/>
            </w:tcBorders>
          </w:tcPr>
          <w:p w:rsidR="006B1C8D" w:rsidRPr="00F33370" w:rsidRDefault="006B1C8D" w:rsidP="0032191B">
            <w:pPr>
              <w:jc w:val="left"/>
              <w:cnfStyle w:val="100000000000"/>
              <w:rPr>
                <w:rFonts w:asciiTheme="minorHAnsi" w:hAnsiTheme="minorHAnsi" w:cstheme="minorHAnsi"/>
                <w:kern w:val="2"/>
              </w:rPr>
            </w:pPr>
            <w:r w:rsidRPr="00F33370">
              <w:rPr>
                <w:rFonts w:asciiTheme="minorHAnsi" w:hAnsiTheme="minorHAnsi" w:cstheme="minorHAnsi"/>
                <w:kern w:val="2"/>
              </w:rPr>
              <w:t>No employee</w:t>
            </w:r>
            <w:r w:rsidR="0030274E">
              <w:rPr>
                <w:rFonts w:asciiTheme="minorHAnsi" w:hAnsiTheme="minorHAnsi" w:cstheme="minorHAnsi"/>
                <w:kern w:val="2"/>
              </w:rPr>
              <w:t>s</w:t>
            </w:r>
            <w:r w:rsidRPr="00F33370">
              <w:rPr>
                <w:rFonts w:asciiTheme="minorHAnsi" w:hAnsiTheme="minorHAnsi" w:cstheme="minorHAnsi"/>
                <w:kern w:val="2"/>
              </w:rPr>
              <w:t xml:space="preserve"> </w:t>
            </w:r>
          </w:p>
        </w:tc>
        <w:tc>
          <w:tcPr>
            <w:tcW w:w="1080" w:type="dxa"/>
            <w:tcBorders>
              <w:top w:val="single" w:sz="4" w:space="0" w:color="549E39"/>
              <w:left w:val="single" w:sz="4" w:space="0" w:color="549E39"/>
              <w:bottom w:val="single" w:sz="4" w:space="0" w:color="549E39"/>
              <w:right w:val="single" w:sz="4" w:space="0" w:color="549E39"/>
            </w:tcBorders>
          </w:tcPr>
          <w:p w:rsidR="006B1C8D" w:rsidRPr="00F33370" w:rsidRDefault="006E0110" w:rsidP="0032191B">
            <w:pPr>
              <w:jc w:val="left"/>
              <w:cnfStyle w:val="100000000000"/>
              <w:rPr>
                <w:rFonts w:asciiTheme="minorHAnsi" w:hAnsiTheme="minorHAnsi" w:cstheme="minorHAnsi"/>
                <w:kern w:val="2"/>
              </w:rPr>
            </w:pPr>
            <w:r>
              <w:rPr>
                <w:rFonts w:asciiTheme="minorHAnsi" w:hAnsiTheme="minorHAnsi" w:cstheme="minorHAnsi"/>
                <w:kern w:val="2"/>
              </w:rPr>
              <w:t>U</w:t>
            </w:r>
            <w:r w:rsidR="006B1C8D" w:rsidRPr="00F33370">
              <w:rPr>
                <w:rFonts w:asciiTheme="minorHAnsi" w:hAnsiTheme="minorHAnsi" w:cstheme="minorHAnsi"/>
                <w:kern w:val="2"/>
              </w:rPr>
              <w:t xml:space="preserve">p to 50 employees </w:t>
            </w:r>
          </w:p>
        </w:tc>
        <w:tc>
          <w:tcPr>
            <w:tcW w:w="1080" w:type="dxa"/>
            <w:tcBorders>
              <w:top w:val="single" w:sz="4" w:space="0" w:color="549E39"/>
              <w:left w:val="single" w:sz="4" w:space="0" w:color="549E39"/>
              <w:bottom w:val="single" w:sz="4" w:space="0" w:color="549E39"/>
              <w:right w:val="single" w:sz="4" w:space="0" w:color="549E39"/>
            </w:tcBorders>
          </w:tcPr>
          <w:p w:rsidR="006B1C8D" w:rsidRPr="00F33370" w:rsidRDefault="006B1C8D" w:rsidP="0032191B">
            <w:pPr>
              <w:jc w:val="left"/>
              <w:cnfStyle w:val="100000000000"/>
              <w:rPr>
                <w:rFonts w:asciiTheme="minorHAnsi" w:hAnsiTheme="minorHAnsi" w:cstheme="minorHAnsi"/>
                <w:kern w:val="2"/>
              </w:rPr>
            </w:pPr>
            <w:r w:rsidRPr="00F33370">
              <w:rPr>
                <w:rFonts w:asciiTheme="minorHAnsi" w:hAnsiTheme="minorHAnsi" w:cstheme="minorHAnsi"/>
                <w:kern w:val="2"/>
              </w:rPr>
              <w:t xml:space="preserve">Over 50 employees </w:t>
            </w:r>
          </w:p>
        </w:tc>
        <w:tc>
          <w:tcPr>
            <w:tcW w:w="799" w:type="dxa"/>
            <w:tcBorders>
              <w:top w:val="single" w:sz="4" w:space="0" w:color="549E39"/>
              <w:left w:val="single" w:sz="4" w:space="0" w:color="549E39"/>
              <w:bottom w:val="single" w:sz="4" w:space="0" w:color="549E39"/>
              <w:right w:val="single" w:sz="4" w:space="0" w:color="549E39"/>
            </w:tcBorders>
          </w:tcPr>
          <w:p w:rsidR="006B1C8D" w:rsidRPr="00F33370" w:rsidRDefault="006B1C8D" w:rsidP="0032191B">
            <w:pPr>
              <w:jc w:val="left"/>
              <w:cnfStyle w:val="100000000000"/>
              <w:rPr>
                <w:rFonts w:asciiTheme="minorHAnsi" w:hAnsiTheme="minorHAnsi" w:cstheme="minorHAnsi"/>
                <w:kern w:val="2"/>
              </w:rPr>
            </w:pPr>
            <w:r w:rsidRPr="00F33370">
              <w:rPr>
                <w:rFonts w:asciiTheme="minorHAnsi" w:hAnsiTheme="minorHAnsi" w:cstheme="minorHAnsi"/>
                <w:kern w:val="2"/>
              </w:rPr>
              <w:t>Overall</w:t>
            </w:r>
          </w:p>
        </w:tc>
      </w:tr>
      <w:tr w:rsidR="006E0110" w:rsidRPr="00F33370" w:rsidTr="009561B7">
        <w:trPr>
          <w:cnfStyle w:val="000000100000"/>
          <w:trHeight w:val="350"/>
        </w:trPr>
        <w:tc>
          <w:tcPr>
            <w:cnfStyle w:val="001000000000"/>
            <w:tcW w:w="5575" w:type="dxa"/>
          </w:tcPr>
          <w:p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An increase in taxes to be paid, and there is no objection</w:t>
            </w:r>
          </w:p>
        </w:tc>
        <w:tc>
          <w:tcPr>
            <w:tcW w:w="1080"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4</w:t>
            </w:r>
          </w:p>
        </w:tc>
        <w:tc>
          <w:tcPr>
            <w:tcW w:w="1080"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12.8</w:t>
            </w:r>
          </w:p>
        </w:tc>
        <w:tc>
          <w:tcPr>
            <w:tcW w:w="1080"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17.9</w:t>
            </w:r>
          </w:p>
        </w:tc>
        <w:tc>
          <w:tcPr>
            <w:tcW w:w="799"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12.2</w:t>
            </w:r>
          </w:p>
        </w:tc>
      </w:tr>
      <w:tr w:rsidR="006E0110" w:rsidRPr="00F33370" w:rsidTr="009561B7">
        <w:trPr>
          <w:trHeight w:val="260"/>
        </w:trPr>
        <w:tc>
          <w:tcPr>
            <w:cnfStyle w:val="001000000000"/>
            <w:tcW w:w="5575" w:type="dxa"/>
          </w:tcPr>
          <w:p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An increase in taxes to be paid, and there is an appeals procedure ongoing</w:t>
            </w:r>
          </w:p>
        </w:tc>
        <w:tc>
          <w:tcPr>
            <w:tcW w:w="1080"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10.2</w:t>
            </w:r>
          </w:p>
        </w:tc>
        <w:tc>
          <w:tcPr>
            <w:tcW w:w="1080"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13.9</w:t>
            </w:r>
          </w:p>
        </w:tc>
        <w:tc>
          <w:tcPr>
            <w:tcW w:w="1080"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24.1</w:t>
            </w:r>
          </w:p>
        </w:tc>
        <w:tc>
          <w:tcPr>
            <w:tcW w:w="799"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13.6</w:t>
            </w:r>
          </w:p>
        </w:tc>
      </w:tr>
      <w:tr w:rsidR="006E0110" w:rsidRPr="00F33370" w:rsidTr="009561B7">
        <w:trPr>
          <w:cnfStyle w:val="000000100000"/>
          <w:trHeight w:val="300"/>
        </w:trPr>
        <w:tc>
          <w:tcPr>
            <w:cnfStyle w:val="001000000000"/>
            <w:tcW w:w="5575" w:type="dxa"/>
          </w:tcPr>
          <w:p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Fines, penalties</w:t>
            </w:r>
          </w:p>
        </w:tc>
        <w:tc>
          <w:tcPr>
            <w:tcW w:w="1080"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51</w:t>
            </w:r>
          </w:p>
        </w:tc>
        <w:tc>
          <w:tcPr>
            <w:tcW w:w="1080"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63.1</w:t>
            </w:r>
          </w:p>
        </w:tc>
        <w:tc>
          <w:tcPr>
            <w:tcW w:w="1080"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52.4</w:t>
            </w:r>
          </w:p>
        </w:tc>
        <w:tc>
          <w:tcPr>
            <w:tcW w:w="799"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58.6</w:t>
            </w:r>
          </w:p>
        </w:tc>
      </w:tr>
      <w:tr w:rsidR="006E0110" w:rsidRPr="00F33370" w:rsidTr="009561B7">
        <w:trPr>
          <w:trHeight w:val="305"/>
        </w:trPr>
        <w:tc>
          <w:tcPr>
            <w:cnfStyle w:val="001000000000"/>
            <w:tcW w:w="5575" w:type="dxa"/>
          </w:tcPr>
          <w:p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Temporary suspension of the company's activities</w:t>
            </w:r>
          </w:p>
        </w:tc>
        <w:tc>
          <w:tcPr>
            <w:tcW w:w="1080"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6.3</w:t>
            </w:r>
          </w:p>
        </w:tc>
        <w:tc>
          <w:tcPr>
            <w:tcW w:w="1080"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7.4</w:t>
            </w:r>
          </w:p>
        </w:tc>
        <w:tc>
          <w:tcPr>
            <w:tcW w:w="1080"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0</w:t>
            </w:r>
          </w:p>
        </w:tc>
        <w:tc>
          <w:tcPr>
            <w:tcW w:w="799"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6.9</w:t>
            </w:r>
          </w:p>
        </w:tc>
      </w:tr>
      <w:tr w:rsidR="006E0110" w:rsidRPr="00F33370" w:rsidTr="009561B7">
        <w:trPr>
          <w:cnfStyle w:val="000000100000"/>
          <w:trHeight w:val="300"/>
        </w:trPr>
        <w:tc>
          <w:tcPr>
            <w:cnfStyle w:val="001000000000"/>
            <w:tcW w:w="5575" w:type="dxa"/>
          </w:tcPr>
          <w:p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Informal payments in cash or in kind</w:t>
            </w:r>
          </w:p>
        </w:tc>
        <w:tc>
          <w:tcPr>
            <w:tcW w:w="1080"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7.4</w:t>
            </w:r>
          </w:p>
        </w:tc>
        <w:tc>
          <w:tcPr>
            <w:tcW w:w="1080"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6.3</w:t>
            </w:r>
          </w:p>
        </w:tc>
        <w:tc>
          <w:tcPr>
            <w:tcW w:w="1080"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4.9</w:t>
            </w:r>
          </w:p>
        </w:tc>
        <w:tc>
          <w:tcPr>
            <w:tcW w:w="799"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6.5</w:t>
            </w:r>
          </w:p>
        </w:tc>
      </w:tr>
      <w:tr w:rsidR="006E0110" w:rsidRPr="00F33370" w:rsidTr="009561B7">
        <w:trPr>
          <w:trHeight w:val="300"/>
        </w:trPr>
        <w:tc>
          <w:tcPr>
            <w:cnfStyle w:val="001000000000"/>
            <w:tcW w:w="5575" w:type="dxa"/>
          </w:tcPr>
          <w:p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Confiscation of goods or property</w:t>
            </w:r>
          </w:p>
        </w:tc>
        <w:tc>
          <w:tcPr>
            <w:tcW w:w="1080"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0</w:t>
            </w:r>
          </w:p>
        </w:tc>
        <w:tc>
          <w:tcPr>
            <w:tcW w:w="1080"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0.3</w:t>
            </w:r>
          </w:p>
        </w:tc>
        <w:tc>
          <w:tcPr>
            <w:tcW w:w="1080"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0</w:t>
            </w:r>
          </w:p>
        </w:tc>
        <w:tc>
          <w:tcPr>
            <w:tcW w:w="799"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0.2</w:t>
            </w:r>
          </w:p>
        </w:tc>
      </w:tr>
      <w:tr w:rsidR="006E0110" w:rsidRPr="00F33370" w:rsidTr="009561B7">
        <w:trPr>
          <w:cnfStyle w:val="000000100000"/>
          <w:trHeight w:val="476"/>
        </w:trPr>
        <w:tc>
          <w:tcPr>
            <w:cnfStyle w:val="001000000000"/>
            <w:tcW w:w="5575" w:type="dxa"/>
          </w:tcPr>
          <w:p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Less time for employees dealing with inspectors for doing their day-to-day work</w:t>
            </w:r>
          </w:p>
        </w:tc>
        <w:tc>
          <w:tcPr>
            <w:tcW w:w="1080"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13.2</w:t>
            </w:r>
          </w:p>
        </w:tc>
        <w:tc>
          <w:tcPr>
            <w:tcW w:w="1080"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18.5</w:t>
            </w:r>
          </w:p>
        </w:tc>
        <w:tc>
          <w:tcPr>
            <w:tcW w:w="1080"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21.9</w:t>
            </w:r>
          </w:p>
        </w:tc>
        <w:tc>
          <w:tcPr>
            <w:tcW w:w="799"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17.7</w:t>
            </w:r>
          </w:p>
        </w:tc>
      </w:tr>
      <w:tr w:rsidR="006E0110" w:rsidRPr="00F33370" w:rsidTr="009561B7">
        <w:trPr>
          <w:trHeight w:val="404"/>
        </w:trPr>
        <w:tc>
          <w:tcPr>
            <w:cnfStyle w:val="001000000000"/>
            <w:tcW w:w="5575" w:type="dxa"/>
          </w:tcPr>
          <w:p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The correct tax accounting has been confirmed</w:t>
            </w:r>
          </w:p>
        </w:tc>
        <w:tc>
          <w:tcPr>
            <w:tcW w:w="1080"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22.8</w:t>
            </w:r>
          </w:p>
        </w:tc>
        <w:tc>
          <w:tcPr>
            <w:tcW w:w="1080"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14.8</w:t>
            </w:r>
          </w:p>
        </w:tc>
        <w:tc>
          <w:tcPr>
            <w:tcW w:w="1080"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17.6</w:t>
            </w:r>
          </w:p>
        </w:tc>
        <w:tc>
          <w:tcPr>
            <w:tcW w:w="799"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16.9</w:t>
            </w:r>
          </w:p>
        </w:tc>
      </w:tr>
      <w:tr w:rsidR="006E0110" w:rsidRPr="00F33370" w:rsidTr="009561B7">
        <w:trPr>
          <w:cnfStyle w:val="000000100000"/>
          <w:trHeight w:val="530"/>
        </w:trPr>
        <w:tc>
          <w:tcPr>
            <w:cnfStyle w:val="001000000000"/>
            <w:tcW w:w="5575" w:type="dxa"/>
          </w:tcPr>
          <w:p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Tax accounting mistakes that could have resulted in negative consequences in the future have been made good</w:t>
            </w:r>
          </w:p>
        </w:tc>
        <w:tc>
          <w:tcPr>
            <w:tcW w:w="1080"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18.1</w:t>
            </w:r>
          </w:p>
        </w:tc>
        <w:tc>
          <w:tcPr>
            <w:tcW w:w="1080"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15.2</w:t>
            </w:r>
          </w:p>
        </w:tc>
        <w:tc>
          <w:tcPr>
            <w:tcW w:w="1080"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9.4</w:t>
            </w:r>
          </w:p>
        </w:tc>
        <w:tc>
          <w:tcPr>
            <w:tcW w:w="799"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15.6</w:t>
            </w:r>
          </w:p>
        </w:tc>
      </w:tr>
      <w:tr w:rsidR="006E0110" w:rsidRPr="00F33370" w:rsidTr="009561B7">
        <w:trPr>
          <w:trHeight w:val="300"/>
        </w:trPr>
        <w:tc>
          <w:tcPr>
            <w:cnfStyle w:val="001000000000"/>
            <w:tcW w:w="5575" w:type="dxa"/>
          </w:tcPr>
          <w:p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Other</w:t>
            </w:r>
          </w:p>
        </w:tc>
        <w:tc>
          <w:tcPr>
            <w:tcW w:w="1080"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0</w:t>
            </w:r>
          </w:p>
        </w:tc>
        <w:tc>
          <w:tcPr>
            <w:tcW w:w="1080"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2.1</w:t>
            </w:r>
          </w:p>
        </w:tc>
        <w:tc>
          <w:tcPr>
            <w:tcW w:w="1080"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0</w:t>
            </w:r>
          </w:p>
        </w:tc>
        <w:tc>
          <w:tcPr>
            <w:tcW w:w="799"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1.3</w:t>
            </w:r>
          </w:p>
        </w:tc>
      </w:tr>
      <w:tr w:rsidR="006E0110" w:rsidRPr="00F33370" w:rsidTr="009561B7">
        <w:trPr>
          <w:cnfStyle w:val="000000100000"/>
          <w:trHeight w:val="300"/>
        </w:trPr>
        <w:tc>
          <w:tcPr>
            <w:cnfStyle w:val="001000000000"/>
            <w:tcW w:w="5575" w:type="dxa"/>
          </w:tcPr>
          <w:p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Does not know</w:t>
            </w:r>
          </w:p>
        </w:tc>
        <w:tc>
          <w:tcPr>
            <w:tcW w:w="1080"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7.3</w:t>
            </w:r>
          </w:p>
        </w:tc>
        <w:tc>
          <w:tcPr>
            <w:tcW w:w="1080"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4.2</w:t>
            </w:r>
          </w:p>
        </w:tc>
        <w:tc>
          <w:tcPr>
            <w:tcW w:w="1080"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12.7</w:t>
            </w:r>
          </w:p>
        </w:tc>
        <w:tc>
          <w:tcPr>
            <w:tcW w:w="799" w:type="dxa"/>
          </w:tcPr>
          <w:p w:rsidR="006B1C8D" w:rsidRPr="00F33370" w:rsidRDefault="006B1C8D" w:rsidP="00C973B9">
            <w:pPr>
              <w:cnfStyle w:val="000000100000"/>
              <w:rPr>
                <w:rFonts w:asciiTheme="minorHAnsi" w:hAnsiTheme="minorHAnsi" w:cstheme="minorHAnsi"/>
                <w:kern w:val="2"/>
              </w:rPr>
            </w:pPr>
            <w:r w:rsidRPr="00F33370">
              <w:rPr>
                <w:rFonts w:asciiTheme="minorHAnsi" w:hAnsiTheme="minorHAnsi" w:cstheme="minorHAnsi"/>
                <w:kern w:val="2"/>
              </w:rPr>
              <w:t>5.7</w:t>
            </w:r>
          </w:p>
        </w:tc>
      </w:tr>
      <w:tr w:rsidR="006E0110" w:rsidRPr="00F33370" w:rsidTr="009561B7">
        <w:trPr>
          <w:trHeight w:val="300"/>
        </w:trPr>
        <w:tc>
          <w:tcPr>
            <w:cnfStyle w:val="001000000000"/>
            <w:tcW w:w="5575" w:type="dxa"/>
          </w:tcPr>
          <w:p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Refused to answer</w:t>
            </w:r>
          </w:p>
        </w:tc>
        <w:tc>
          <w:tcPr>
            <w:tcW w:w="1080"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4.4</w:t>
            </w:r>
          </w:p>
        </w:tc>
        <w:tc>
          <w:tcPr>
            <w:tcW w:w="1080"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2.5</w:t>
            </w:r>
          </w:p>
        </w:tc>
        <w:tc>
          <w:tcPr>
            <w:tcW w:w="1080"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0</w:t>
            </w:r>
          </w:p>
        </w:tc>
        <w:tc>
          <w:tcPr>
            <w:tcW w:w="799" w:type="dxa"/>
          </w:tcPr>
          <w:p w:rsidR="006B1C8D" w:rsidRPr="00F33370" w:rsidRDefault="006B1C8D" w:rsidP="00C973B9">
            <w:pPr>
              <w:cnfStyle w:val="000000000000"/>
              <w:rPr>
                <w:rFonts w:asciiTheme="minorHAnsi" w:hAnsiTheme="minorHAnsi" w:cstheme="minorHAnsi"/>
                <w:kern w:val="2"/>
              </w:rPr>
            </w:pPr>
            <w:r w:rsidRPr="00F33370">
              <w:rPr>
                <w:rFonts w:asciiTheme="minorHAnsi" w:hAnsiTheme="minorHAnsi" w:cstheme="minorHAnsi"/>
                <w:kern w:val="2"/>
              </w:rPr>
              <w:t>2.9</w:t>
            </w:r>
          </w:p>
        </w:tc>
      </w:tr>
    </w:tbl>
    <w:p w:rsidR="006B1C8D" w:rsidRDefault="00001ABF" w:rsidP="009561B7">
      <w:pPr>
        <w:pStyle w:val="3"/>
        <w:spacing w:before="0" w:after="120"/>
      </w:pPr>
      <w:bookmarkStart w:id="16" w:name="_Toc176253273"/>
      <w:bookmarkStart w:id="17" w:name="_Toc184725876"/>
      <w:r>
        <w:t xml:space="preserve">Fines and </w:t>
      </w:r>
      <w:r w:rsidR="006B1C8D">
        <w:t>Appeals</w:t>
      </w:r>
      <w:bookmarkEnd w:id="16"/>
      <w:bookmarkEnd w:id="17"/>
    </w:p>
    <w:p w:rsidR="00B127F6" w:rsidRPr="00167C37" w:rsidRDefault="00290ACE" w:rsidP="00B127F6">
      <w:pPr>
        <w:pStyle w:val="a7"/>
        <w:numPr>
          <w:ilvl w:val="0"/>
          <w:numId w:val="15"/>
        </w:numPr>
        <w:jc w:val="both"/>
        <w:rPr>
          <w:rFonts w:cstheme="minorHAnsi"/>
        </w:rPr>
      </w:pPr>
      <w:r>
        <w:rPr>
          <w:rStyle w:val="ad"/>
        </w:rPr>
        <w:t xml:space="preserve">The </w:t>
      </w:r>
      <w:r w:rsidR="00A63C84">
        <w:rPr>
          <w:rStyle w:val="ad"/>
        </w:rPr>
        <w:t xml:space="preserve">reported </w:t>
      </w:r>
      <w:r>
        <w:rPr>
          <w:rStyle w:val="ad"/>
        </w:rPr>
        <w:t>incidence of fines, penalties, and additional tax requests varied significantly across regions, business sizes, and industries.</w:t>
      </w:r>
      <w:r>
        <w:t xml:space="preserve"> Overall, 28.9</w:t>
      </w:r>
      <w:r w:rsidR="00F10F69">
        <w:t xml:space="preserve"> percent</w:t>
      </w:r>
      <w:r>
        <w:t xml:space="preserve"> of respondents reported being fined, while 67.8</w:t>
      </w:r>
      <w:r w:rsidR="00F10F69">
        <w:t xml:space="preserve"> percent</w:t>
      </w:r>
      <w:r>
        <w:t xml:space="preserve"> did not. </w:t>
      </w:r>
      <w:r w:rsidR="00001ABF">
        <w:t>L</w:t>
      </w:r>
      <w:r>
        <w:t xml:space="preserve">arger </w:t>
      </w:r>
      <w:r w:rsidR="00D544D4">
        <w:t xml:space="preserve">businesses </w:t>
      </w:r>
      <w:r>
        <w:t xml:space="preserve">with over 50 employees </w:t>
      </w:r>
      <w:r w:rsidR="00127381">
        <w:t xml:space="preserve">reported </w:t>
      </w:r>
      <w:r>
        <w:t>fac</w:t>
      </w:r>
      <w:r w:rsidR="00127381">
        <w:t>ing</w:t>
      </w:r>
      <w:r>
        <w:t xml:space="preserve"> fines more </w:t>
      </w:r>
      <w:r>
        <w:lastRenderedPageBreak/>
        <w:t>frequently (72.2</w:t>
      </w:r>
      <w:r w:rsidR="00F10F69">
        <w:t xml:space="preserve"> percent</w:t>
      </w:r>
      <w:r>
        <w:t>) than those with no employees (17.0</w:t>
      </w:r>
      <w:r w:rsidR="00F10F69">
        <w:t xml:space="preserve"> percent</w:t>
      </w:r>
      <w:r>
        <w:t>)</w:t>
      </w:r>
      <w:r w:rsidR="0091255F">
        <w:t xml:space="preserve"> (Figure </w:t>
      </w:r>
      <w:r w:rsidR="0018268D">
        <w:t>1</w:t>
      </w:r>
      <w:r w:rsidR="00555AC6">
        <w:t>0</w:t>
      </w:r>
      <w:r w:rsidR="0018268D">
        <w:t>)</w:t>
      </w:r>
      <w:r>
        <w:t>. Legal entities also reported a higher incidence of fines (49.8</w:t>
      </w:r>
      <w:r w:rsidR="00F10F69">
        <w:t xml:space="preserve"> percent</w:t>
      </w:r>
      <w:r>
        <w:t>) compared to sole proprietors (21.8</w:t>
      </w:r>
      <w:r w:rsidR="00F10F69">
        <w:t xml:space="preserve"> percent</w:t>
      </w:r>
      <w:r>
        <w:t>).</w:t>
      </w:r>
    </w:p>
    <w:p w:rsidR="00290ACE" w:rsidRPr="00290ACE" w:rsidRDefault="00290ACE" w:rsidP="00290ACE">
      <w:pPr>
        <w:rPr>
          <w:b/>
          <w:bCs/>
        </w:rPr>
      </w:pPr>
      <w:proofErr w:type="gramStart"/>
      <w:r w:rsidRPr="00290ACE">
        <w:rPr>
          <w:b/>
          <w:bCs/>
        </w:rPr>
        <w:t xml:space="preserve">Figure </w:t>
      </w:r>
      <w:r w:rsidR="0080604E">
        <w:rPr>
          <w:b/>
          <w:bCs/>
        </w:rPr>
        <w:t>1</w:t>
      </w:r>
      <w:r w:rsidR="00555AC6">
        <w:rPr>
          <w:b/>
          <w:bCs/>
        </w:rPr>
        <w:t>0</w:t>
      </w:r>
      <w:r w:rsidRPr="00290ACE">
        <w:rPr>
          <w:b/>
          <w:bCs/>
        </w:rPr>
        <w:t>.</w:t>
      </w:r>
      <w:proofErr w:type="gramEnd"/>
      <w:r w:rsidRPr="00290ACE">
        <w:rPr>
          <w:b/>
          <w:bCs/>
        </w:rPr>
        <w:t xml:space="preserve"> </w:t>
      </w:r>
      <w:r w:rsidR="00F51686">
        <w:rPr>
          <w:b/>
          <w:bCs/>
        </w:rPr>
        <w:t xml:space="preserve">Percentage of businesses </w:t>
      </w:r>
      <w:r w:rsidRPr="00290ACE">
        <w:rPr>
          <w:b/>
          <w:bCs/>
        </w:rPr>
        <w:t xml:space="preserve">fined, penalized, or requested to pay additional amounts in taxes, </w:t>
      </w:r>
      <w:r w:rsidR="0052038D" w:rsidRPr="00290ACE">
        <w:rPr>
          <w:b/>
          <w:bCs/>
        </w:rPr>
        <w:t>duties,</w:t>
      </w:r>
      <w:r w:rsidRPr="00290ACE">
        <w:rPr>
          <w:b/>
          <w:bCs/>
        </w:rPr>
        <w:t xml:space="preserve"> or fees by the tax authority</w:t>
      </w:r>
      <w:r w:rsidR="00F51686">
        <w:rPr>
          <w:b/>
          <w:bCs/>
        </w:rPr>
        <w:t xml:space="preserve"> </w:t>
      </w:r>
      <w:r w:rsidR="00F11DC3">
        <w:rPr>
          <w:b/>
          <w:bCs/>
        </w:rPr>
        <w:t>in 2023</w:t>
      </w:r>
    </w:p>
    <w:p w:rsidR="006B1C8D" w:rsidRDefault="006B1C8D" w:rsidP="006B1C8D">
      <w:pPr>
        <w:keepNext/>
        <w:jc w:val="both"/>
      </w:pPr>
      <w:r>
        <w:rPr>
          <w:noProof/>
          <w:lang w:val="uk-UA" w:eastAsia="uk-UA"/>
        </w:rPr>
        <w:drawing>
          <wp:inline distT="0" distB="0" distL="0" distR="0">
            <wp:extent cx="4784141" cy="1675181"/>
            <wp:effectExtent l="0" t="0" r="16510" b="1270"/>
            <wp:docPr id="52" name="Object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60A9F" w:rsidRDefault="00960A9F" w:rsidP="000D6C4D">
      <w:pPr>
        <w:spacing w:after="0" w:line="240" w:lineRule="auto"/>
        <w:jc w:val="both"/>
        <w:rPr>
          <w:b/>
          <w:bCs/>
        </w:rPr>
      </w:pPr>
    </w:p>
    <w:p w:rsidR="00B127F6" w:rsidRPr="00167C37" w:rsidRDefault="000D6C4D" w:rsidP="00B127F6">
      <w:pPr>
        <w:pStyle w:val="a7"/>
        <w:numPr>
          <w:ilvl w:val="0"/>
          <w:numId w:val="15"/>
        </w:numPr>
        <w:jc w:val="both"/>
        <w:rPr>
          <w:rFonts w:cstheme="minorHAnsi"/>
        </w:rPr>
      </w:pPr>
      <w:r w:rsidRPr="000D6C4D">
        <w:rPr>
          <w:b/>
          <w:bCs/>
        </w:rPr>
        <w:t xml:space="preserve">One-third of businesses </w:t>
      </w:r>
      <w:r w:rsidR="00084284">
        <w:rPr>
          <w:b/>
          <w:bCs/>
        </w:rPr>
        <w:t xml:space="preserve">that reported being </w:t>
      </w:r>
      <w:r w:rsidRPr="000D6C4D">
        <w:rPr>
          <w:b/>
          <w:bCs/>
        </w:rPr>
        <w:t>fined chose to appeal the decision.</w:t>
      </w:r>
      <w:r w:rsidRPr="000D6C4D">
        <w:t xml:space="preserve"> 33.8</w:t>
      </w:r>
      <w:r w:rsidR="00F10F69">
        <w:t xml:space="preserve"> percent</w:t>
      </w:r>
      <w:r w:rsidRPr="000D6C4D">
        <w:t xml:space="preserve"> of businesses </w:t>
      </w:r>
      <w:r w:rsidR="00084284">
        <w:t xml:space="preserve">reported that they </w:t>
      </w:r>
      <w:r w:rsidRPr="000D6C4D">
        <w:t>challenged fines or additional tax requests, 43.3</w:t>
      </w:r>
      <w:r w:rsidR="00F10F69">
        <w:t xml:space="preserve"> percent</w:t>
      </w:r>
      <w:r w:rsidRPr="000D6C4D">
        <w:t xml:space="preserve"> opted not to appeal, and 20.0</w:t>
      </w:r>
      <w:r w:rsidR="00F10F69">
        <w:t xml:space="preserve"> percent</w:t>
      </w:r>
      <w:r w:rsidRPr="000D6C4D">
        <w:t xml:space="preserve"> pursued court action. </w:t>
      </w:r>
      <w:r w:rsidR="007D75D7" w:rsidRPr="000D6C4D">
        <w:t xml:space="preserve">Smaller businesses, particularly those with no employees, </w:t>
      </w:r>
      <w:r w:rsidR="00084284">
        <w:t xml:space="preserve">reported that they </w:t>
      </w:r>
      <w:r w:rsidR="007D75D7" w:rsidRPr="000D6C4D">
        <w:t xml:space="preserve">were more inclined to appeal to the State Tax Service but less likely to use the court system. </w:t>
      </w:r>
      <w:r w:rsidR="00742364">
        <w:t>L</w:t>
      </w:r>
      <w:r w:rsidR="007D75D7" w:rsidRPr="000D6C4D">
        <w:t xml:space="preserve">arger </w:t>
      </w:r>
      <w:r w:rsidR="00D544D4">
        <w:t xml:space="preserve">businesses </w:t>
      </w:r>
      <w:r w:rsidR="007D75D7" w:rsidRPr="000D6C4D">
        <w:t xml:space="preserve">with over 50 employees </w:t>
      </w:r>
      <w:r w:rsidR="006200BC">
        <w:t xml:space="preserve">reported that they </w:t>
      </w:r>
      <w:r w:rsidR="007D75D7" w:rsidRPr="000D6C4D">
        <w:t xml:space="preserve">preferred court appeals and were the least likely </w:t>
      </w:r>
      <w:r w:rsidR="002C7092">
        <w:t>not to appeal</w:t>
      </w:r>
      <w:r w:rsidR="007D75D7" w:rsidRPr="000D6C4D">
        <w:t xml:space="preserve">. Businesses with no employees </w:t>
      </w:r>
      <w:r w:rsidR="006200BC">
        <w:t xml:space="preserve">reported that they </w:t>
      </w:r>
      <w:r w:rsidR="00C34875">
        <w:t xml:space="preserve">less likely to </w:t>
      </w:r>
      <w:r w:rsidR="007D75D7" w:rsidRPr="000D6C4D">
        <w:t>appeal</w:t>
      </w:r>
      <w:r w:rsidR="00C34875">
        <w:t xml:space="preserve"> than larger </w:t>
      </w:r>
      <w:r w:rsidR="00D544D4">
        <w:t xml:space="preserve">businesses </w:t>
      </w:r>
      <w:r w:rsidR="007D75D7">
        <w:t>(Figure 1</w:t>
      </w:r>
      <w:r w:rsidR="00555AC6">
        <w:t>1</w:t>
      </w:r>
      <w:r w:rsidR="007D75D7">
        <w:t xml:space="preserve">). </w:t>
      </w:r>
    </w:p>
    <w:p w:rsidR="00FE587B" w:rsidRPr="00FE587B" w:rsidRDefault="00FE587B" w:rsidP="00FE587B">
      <w:pPr>
        <w:rPr>
          <w:b/>
          <w:bCs/>
        </w:rPr>
      </w:pPr>
      <w:proofErr w:type="gramStart"/>
      <w:r w:rsidRPr="00FE587B">
        <w:rPr>
          <w:b/>
          <w:bCs/>
        </w:rPr>
        <w:t xml:space="preserve">Figure </w:t>
      </w:r>
      <w:r w:rsidR="001A10BD">
        <w:rPr>
          <w:b/>
          <w:bCs/>
        </w:rPr>
        <w:t>1</w:t>
      </w:r>
      <w:r w:rsidR="00555AC6">
        <w:rPr>
          <w:b/>
          <w:bCs/>
        </w:rPr>
        <w:t>1</w:t>
      </w:r>
      <w:r w:rsidRPr="00FE587B">
        <w:rPr>
          <w:b/>
          <w:bCs/>
        </w:rPr>
        <w:t>.</w:t>
      </w:r>
      <w:proofErr w:type="gramEnd"/>
      <w:r w:rsidRPr="00FE587B">
        <w:rPr>
          <w:b/>
          <w:bCs/>
        </w:rPr>
        <w:t xml:space="preserve"> </w:t>
      </w:r>
      <w:r w:rsidR="000237CB">
        <w:rPr>
          <w:b/>
          <w:bCs/>
        </w:rPr>
        <w:t>Percentage of</w:t>
      </w:r>
      <w:r w:rsidRPr="00FE587B">
        <w:rPr>
          <w:b/>
          <w:bCs/>
        </w:rPr>
        <w:t xml:space="preserve"> business</w:t>
      </w:r>
      <w:r w:rsidR="000237CB">
        <w:rPr>
          <w:b/>
          <w:bCs/>
        </w:rPr>
        <w:t>es</w:t>
      </w:r>
      <w:r w:rsidRPr="00FE587B">
        <w:rPr>
          <w:b/>
          <w:bCs/>
        </w:rPr>
        <w:t xml:space="preserve"> appeal</w:t>
      </w:r>
      <w:r w:rsidR="000237CB">
        <w:rPr>
          <w:b/>
          <w:bCs/>
        </w:rPr>
        <w:t xml:space="preserve">ing </w:t>
      </w:r>
      <w:r w:rsidRPr="00FE587B">
        <w:rPr>
          <w:b/>
          <w:bCs/>
        </w:rPr>
        <w:t xml:space="preserve">against </w:t>
      </w:r>
      <w:r w:rsidR="00441D9F">
        <w:rPr>
          <w:b/>
          <w:bCs/>
        </w:rPr>
        <w:t>tax</w:t>
      </w:r>
      <w:r w:rsidRPr="00FE587B">
        <w:rPr>
          <w:b/>
          <w:bCs/>
        </w:rPr>
        <w:t xml:space="preserve"> decisions</w:t>
      </w:r>
    </w:p>
    <w:p w:rsidR="006B1C8D" w:rsidRDefault="006B1C8D" w:rsidP="006B1C8D">
      <w:pPr>
        <w:keepNext/>
        <w:spacing w:after="0" w:line="240" w:lineRule="auto"/>
        <w:jc w:val="both"/>
      </w:pPr>
      <w:r>
        <w:rPr>
          <w:noProof/>
          <w:lang w:val="uk-UA" w:eastAsia="uk-UA"/>
        </w:rPr>
        <w:drawing>
          <wp:inline distT="0" distB="0" distL="0" distR="0">
            <wp:extent cx="4696358" cy="1872691"/>
            <wp:effectExtent l="0" t="0" r="9525" b="13335"/>
            <wp:docPr id="54" name="Object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2159F" w:rsidRDefault="0022159F" w:rsidP="006B1C8D">
      <w:pPr>
        <w:spacing w:after="0" w:line="240" w:lineRule="auto"/>
        <w:jc w:val="both"/>
        <w:rPr>
          <w:rStyle w:val="ad"/>
        </w:rPr>
      </w:pPr>
    </w:p>
    <w:p w:rsidR="0011368A" w:rsidRPr="00167C37" w:rsidRDefault="004436EE" w:rsidP="0011368A">
      <w:pPr>
        <w:pStyle w:val="a7"/>
        <w:numPr>
          <w:ilvl w:val="0"/>
          <w:numId w:val="15"/>
        </w:numPr>
        <w:jc w:val="both"/>
        <w:rPr>
          <w:rFonts w:cstheme="minorHAnsi"/>
        </w:rPr>
      </w:pPr>
      <w:r>
        <w:rPr>
          <w:rStyle w:val="ad"/>
        </w:rPr>
        <w:t xml:space="preserve">Businesses </w:t>
      </w:r>
      <w:r w:rsidR="00C34875">
        <w:rPr>
          <w:rStyle w:val="ad"/>
        </w:rPr>
        <w:t xml:space="preserve">reported that they </w:t>
      </w:r>
      <w:r>
        <w:rPr>
          <w:rStyle w:val="ad"/>
        </w:rPr>
        <w:t>often refrain from appealing tax penalties due to low expectations of success and fear of future repercussions.</w:t>
      </w:r>
      <w:r>
        <w:t xml:space="preserve"> The</w:t>
      </w:r>
      <w:r w:rsidR="00044A94">
        <w:t xml:space="preserve"> </w:t>
      </w:r>
      <w:r>
        <w:t>reason</w:t>
      </w:r>
      <w:r w:rsidR="00044A94" w:rsidRPr="00044A94">
        <w:t xml:space="preserve"> </w:t>
      </w:r>
      <w:r w:rsidR="001D2586">
        <w:t xml:space="preserve">most frequently cited for not appealing </w:t>
      </w:r>
      <w:r w:rsidR="00044A94">
        <w:t xml:space="preserve">was the belief that appealing would not change the outcome </w:t>
      </w:r>
      <w:r w:rsidR="0003289C">
        <w:t>(</w:t>
      </w:r>
      <w:r>
        <w:t>44.3</w:t>
      </w:r>
      <w:r w:rsidR="00F10F69">
        <w:t xml:space="preserve"> percent</w:t>
      </w:r>
      <w:r w:rsidR="00044A94">
        <w:t>)</w:t>
      </w:r>
      <w:r w:rsidR="001D2586">
        <w:t xml:space="preserve">. </w:t>
      </w:r>
      <w:r>
        <w:t>27</w:t>
      </w:r>
      <w:r w:rsidR="00F10F69">
        <w:t xml:space="preserve"> percent</w:t>
      </w:r>
      <w:r>
        <w:t xml:space="preserve"> </w:t>
      </w:r>
      <w:r w:rsidR="003048FE">
        <w:t xml:space="preserve">of businesses </w:t>
      </w:r>
      <w:r w:rsidR="001D2586">
        <w:t xml:space="preserve">reported that they </w:t>
      </w:r>
      <w:r>
        <w:t>chose not to appeal to avoid potential future issues with the tax authorities</w:t>
      </w:r>
      <w:r w:rsidR="000747EB">
        <w:t xml:space="preserve"> (Figure 1</w:t>
      </w:r>
      <w:r w:rsidR="00555AC6">
        <w:t>2</w:t>
      </w:r>
      <w:r w:rsidR="000747EB">
        <w:t>)</w:t>
      </w:r>
      <w:r w:rsidR="00AD2606">
        <w:t xml:space="preserve">. </w:t>
      </w:r>
      <w:r w:rsidR="00D82BDA">
        <w:t>15.1 percent of b</w:t>
      </w:r>
      <w:r w:rsidR="004403F1">
        <w:t>usinesses also reported that they chose not to appeal because they l</w:t>
      </w:r>
      <w:r>
        <w:t>ack</w:t>
      </w:r>
      <w:r w:rsidR="004403F1">
        <w:t>ed</w:t>
      </w:r>
      <w:r>
        <w:t xml:space="preserve"> skilled personnel to handle the appeals process</w:t>
      </w:r>
      <w:r w:rsidR="00D82BDA">
        <w:t xml:space="preserve">. </w:t>
      </w:r>
      <w:r>
        <w:t>12.4</w:t>
      </w:r>
      <w:r w:rsidR="00F10F69">
        <w:t xml:space="preserve"> percent</w:t>
      </w:r>
      <w:r>
        <w:t xml:space="preserve"> of respondents</w:t>
      </w:r>
      <w:r w:rsidR="004903BC">
        <w:t xml:space="preserve"> reported that </w:t>
      </w:r>
      <w:r>
        <w:t>the financial impact of the fines was too small to justify an appeal, and 1.3</w:t>
      </w:r>
      <w:r w:rsidR="00F10F69">
        <w:t xml:space="preserve"> percent</w:t>
      </w:r>
      <w:r>
        <w:t xml:space="preserve"> </w:t>
      </w:r>
      <w:proofErr w:type="gramStart"/>
      <w:r>
        <w:t>were</w:t>
      </w:r>
      <w:proofErr w:type="gramEnd"/>
      <w:r>
        <w:t xml:space="preserve"> uncertain why they chose not to contest the penalties.</w:t>
      </w:r>
    </w:p>
    <w:p w:rsidR="00AE160B" w:rsidRPr="00AE160B" w:rsidRDefault="004436EE" w:rsidP="00AE160B">
      <w:pPr>
        <w:rPr>
          <w:b/>
          <w:bCs/>
        </w:rPr>
      </w:pPr>
      <w:proofErr w:type="gramStart"/>
      <w:r w:rsidRPr="00AE160B">
        <w:rPr>
          <w:b/>
          <w:bCs/>
        </w:rPr>
        <w:lastRenderedPageBreak/>
        <w:t xml:space="preserve">Figure </w:t>
      </w:r>
      <w:r w:rsidR="001A10BD">
        <w:rPr>
          <w:b/>
          <w:bCs/>
        </w:rPr>
        <w:t>1</w:t>
      </w:r>
      <w:r w:rsidR="00555AC6">
        <w:rPr>
          <w:b/>
          <w:bCs/>
        </w:rPr>
        <w:t>2</w:t>
      </w:r>
      <w:r w:rsidR="00AE160B" w:rsidRPr="00AE160B">
        <w:rPr>
          <w:b/>
          <w:bCs/>
        </w:rPr>
        <w:t>.</w:t>
      </w:r>
      <w:proofErr w:type="gramEnd"/>
      <w:r w:rsidR="00AE160B" w:rsidRPr="00AE160B">
        <w:rPr>
          <w:b/>
          <w:bCs/>
        </w:rPr>
        <w:t xml:space="preserve"> </w:t>
      </w:r>
      <w:r w:rsidR="00441D9F">
        <w:rPr>
          <w:b/>
          <w:bCs/>
        </w:rPr>
        <w:t xml:space="preserve">Reasons for </w:t>
      </w:r>
      <w:r w:rsidR="000F74A7">
        <w:rPr>
          <w:b/>
          <w:bCs/>
        </w:rPr>
        <w:t xml:space="preserve">not submitting </w:t>
      </w:r>
      <w:r w:rsidR="00AE160B" w:rsidRPr="00AE160B">
        <w:rPr>
          <w:b/>
          <w:bCs/>
        </w:rPr>
        <w:t xml:space="preserve">a complaint against the decision to the tax authorities </w:t>
      </w:r>
    </w:p>
    <w:p w:rsidR="006B1C8D" w:rsidRDefault="006B1C8D" w:rsidP="006B1C8D">
      <w:pPr>
        <w:keepNext/>
        <w:spacing w:after="0" w:line="240" w:lineRule="auto"/>
        <w:jc w:val="both"/>
      </w:pPr>
      <w:r>
        <w:rPr>
          <w:noProof/>
          <w:lang w:val="uk-UA" w:eastAsia="uk-UA"/>
        </w:rPr>
        <w:drawing>
          <wp:inline distT="0" distB="0" distL="0" distR="0">
            <wp:extent cx="5566867" cy="2216505"/>
            <wp:effectExtent l="0" t="0" r="15240" b="12700"/>
            <wp:docPr id="55" name="Object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B1C8D" w:rsidRPr="00896B3A" w:rsidRDefault="006B1C8D" w:rsidP="006B1C8D">
      <w:pPr>
        <w:spacing w:after="0" w:line="240" w:lineRule="auto"/>
        <w:rPr>
          <w:rFonts w:eastAsiaTheme="majorEastAsia" w:cstheme="minorHAnsi"/>
          <w:b/>
          <w:bCs/>
          <w:color w:val="ED7D31" w:themeColor="accent2"/>
          <w:sz w:val="24"/>
          <w:szCs w:val="24"/>
        </w:rPr>
      </w:pPr>
    </w:p>
    <w:p w:rsidR="006B1C8D" w:rsidRDefault="006B1C8D" w:rsidP="009561B7">
      <w:pPr>
        <w:pStyle w:val="3"/>
        <w:spacing w:after="120"/>
      </w:pPr>
      <w:bookmarkStart w:id="18" w:name="_Toc176253274"/>
      <w:bookmarkStart w:id="19" w:name="_Toc184725877"/>
      <w:r w:rsidRPr="00896B3A">
        <w:t>Quality of Service</w:t>
      </w:r>
      <w:r w:rsidR="00DC601B">
        <w:t xml:space="preserve">, </w:t>
      </w:r>
      <w:r w:rsidRPr="00896B3A">
        <w:t>Perception of Tax Authorities</w:t>
      </w:r>
      <w:bookmarkEnd w:id="18"/>
      <w:r w:rsidR="00DC601B">
        <w:t xml:space="preserve"> and Other </w:t>
      </w:r>
      <w:r w:rsidR="00BD0E1C">
        <w:t>Aspects of Business Environment</w:t>
      </w:r>
      <w:bookmarkEnd w:id="19"/>
    </w:p>
    <w:p w:rsidR="0011368A" w:rsidRPr="009561B7" w:rsidRDefault="00A516F7" w:rsidP="0011368A">
      <w:pPr>
        <w:pStyle w:val="a7"/>
        <w:numPr>
          <w:ilvl w:val="0"/>
          <w:numId w:val="15"/>
        </w:numPr>
        <w:jc w:val="both"/>
        <w:rPr>
          <w:rFonts w:cstheme="minorHAnsi"/>
        </w:rPr>
      </w:pPr>
      <w:r w:rsidRPr="00704B02">
        <w:rPr>
          <w:b/>
          <w:bCs/>
        </w:rPr>
        <w:t xml:space="preserve">Taxpayers </w:t>
      </w:r>
      <w:r w:rsidR="00C2753B">
        <w:rPr>
          <w:b/>
          <w:bCs/>
        </w:rPr>
        <w:t xml:space="preserve">reported </w:t>
      </w:r>
      <w:r w:rsidRPr="00704B02">
        <w:rPr>
          <w:b/>
          <w:bCs/>
        </w:rPr>
        <w:t xml:space="preserve">mixed </w:t>
      </w:r>
      <w:r w:rsidR="00C2753B">
        <w:rPr>
          <w:b/>
          <w:bCs/>
        </w:rPr>
        <w:t xml:space="preserve">assessments of </w:t>
      </w:r>
      <w:r w:rsidRPr="00704B02">
        <w:rPr>
          <w:b/>
          <w:bCs/>
        </w:rPr>
        <w:t>the State Tax Service’s performance.</w:t>
      </w:r>
      <w:r w:rsidRPr="00704B02">
        <w:t xml:space="preserve"> Although 63.1</w:t>
      </w:r>
      <w:r>
        <w:t xml:space="preserve"> percent</w:t>
      </w:r>
      <w:r w:rsidRPr="00704B02">
        <w:t xml:space="preserve"> of respondents rated staff politeness as "Good," other areas such as qualifications, professionalism, and effectiveness received more critical feedback. While 58.8</w:t>
      </w:r>
      <w:r>
        <w:t xml:space="preserve"> percent</w:t>
      </w:r>
      <w:r w:rsidRPr="00704B02">
        <w:t xml:space="preserve"> approved of remote interactions, 27</w:t>
      </w:r>
      <w:r>
        <w:t xml:space="preserve"> percent</w:t>
      </w:r>
      <w:r w:rsidRPr="00704B02">
        <w:t xml:space="preserve"> viewed them negatively. Staff readiness to help was rated positively by 46.5</w:t>
      </w:r>
      <w:r>
        <w:t xml:space="preserve"> percent</w:t>
      </w:r>
      <w:r w:rsidRPr="00704B02">
        <w:t xml:space="preserve"> of respondents, but 35.7</w:t>
      </w:r>
      <w:r>
        <w:t xml:space="preserve"> percent</w:t>
      </w:r>
      <w:r w:rsidRPr="00704B02">
        <w:t xml:space="preserve"> expressed dissatisfaction. </w:t>
      </w:r>
      <w:r w:rsidR="00C31E3A">
        <w:t>O</w:t>
      </w:r>
      <w:r w:rsidRPr="00704B02">
        <w:t>pinions on honesty and impartiality</w:t>
      </w:r>
      <w:r w:rsidR="00C31E3A">
        <w:t xml:space="preserve"> were </w:t>
      </w:r>
      <w:r w:rsidR="00D663CB">
        <w:t xml:space="preserve">also </w:t>
      </w:r>
      <w:r w:rsidR="00C31E3A">
        <w:t>divided</w:t>
      </w:r>
      <w:r w:rsidRPr="00704B02">
        <w:t>, with 43.3</w:t>
      </w:r>
      <w:r>
        <w:t xml:space="preserve"> percent</w:t>
      </w:r>
      <w:r w:rsidRPr="00704B02">
        <w:t xml:space="preserve"> positive and 28.3</w:t>
      </w:r>
      <w:r>
        <w:t xml:space="preserve"> percent</w:t>
      </w:r>
      <w:r w:rsidRPr="00704B02">
        <w:t xml:space="preserve"> negative. Overall, 41.8</w:t>
      </w:r>
      <w:r>
        <w:t xml:space="preserve"> percent</w:t>
      </w:r>
      <w:r w:rsidRPr="00704B02">
        <w:t xml:space="preserve"> </w:t>
      </w:r>
      <w:r w:rsidR="00D663CB">
        <w:t xml:space="preserve">of respondents </w:t>
      </w:r>
      <w:r w:rsidRPr="00704B02">
        <w:t>approved of inspectors’ effectiveness, but 31.4</w:t>
      </w:r>
      <w:r>
        <w:t xml:space="preserve"> percent</w:t>
      </w:r>
      <w:r w:rsidRPr="00704B02">
        <w:t xml:space="preserve"> disagreed, highlighting mixed perceptions of performance</w:t>
      </w:r>
      <w:r>
        <w:t xml:space="preserve"> (Figure </w:t>
      </w:r>
      <w:r w:rsidR="00EA1FA4">
        <w:t>1</w:t>
      </w:r>
      <w:r w:rsidR="00555AC6">
        <w:t>3</w:t>
      </w:r>
      <w:r>
        <w:t>)</w:t>
      </w:r>
      <w:r w:rsidRPr="00704B02">
        <w:t>.</w:t>
      </w:r>
    </w:p>
    <w:p w:rsidR="006B1C8D" w:rsidRPr="009A54F3" w:rsidRDefault="009A54F3" w:rsidP="006B1C8D">
      <w:pPr>
        <w:jc w:val="both"/>
        <w:rPr>
          <w:b/>
          <w:bCs/>
        </w:rPr>
      </w:pPr>
      <w:proofErr w:type="gramStart"/>
      <w:r>
        <w:rPr>
          <w:b/>
          <w:bCs/>
        </w:rPr>
        <w:t xml:space="preserve">Figure </w:t>
      </w:r>
      <w:r w:rsidR="00EA1FA4">
        <w:rPr>
          <w:b/>
          <w:bCs/>
        </w:rPr>
        <w:t>1</w:t>
      </w:r>
      <w:r w:rsidR="00555AC6">
        <w:rPr>
          <w:b/>
          <w:bCs/>
        </w:rPr>
        <w:t>3</w:t>
      </w:r>
      <w:r>
        <w:rPr>
          <w:b/>
          <w:bCs/>
        </w:rPr>
        <w:t>.</w:t>
      </w:r>
      <w:proofErr w:type="gramEnd"/>
      <w:r>
        <w:rPr>
          <w:b/>
          <w:bCs/>
        </w:rPr>
        <w:t xml:space="preserve"> </w:t>
      </w:r>
      <w:r w:rsidRPr="009A54F3">
        <w:rPr>
          <w:b/>
          <w:bCs/>
        </w:rPr>
        <w:t>Based on your personal experience, please evaluate the following aspects of staff and performance of the State Tax Service</w:t>
      </w:r>
      <w:r w:rsidR="00A516F7">
        <w:rPr>
          <w:b/>
          <w:bCs/>
        </w:rPr>
        <w:t xml:space="preserve"> (percentage of </w:t>
      </w:r>
      <w:r w:rsidR="00664AB7">
        <w:rPr>
          <w:b/>
          <w:bCs/>
        </w:rPr>
        <w:t>respondents</w:t>
      </w:r>
      <w:r w:rsidR="00A516F7">
        <w:rPr>
          <w:b/>
          <w:bCs/>
        </w:rPr>
        <w:t>)</w:t>
      </w:r>
    </w:p>
    <w:p w:rsidR="006B1C8D" w:rsidRDefault="006B1C8D" w:rsidP="006B1C8D">
      <w:pPr>
        <w:keepNext/>
      </w:pPr>
      <w:r w:rsidRPr="00960A9F">
        <w:rPr>
          <w:noProof/>
          <w:sz w:val="18"/>
          <w:szCs w:val="18"/>
          <w:lang w:val="uk-UA" w:eastAsia="uk-UA"/>
        </w:rPr>
        <w:drawing>
          <wp:inline distT="0" distB="0" distL="0" distR="0">
            <wp:extent cx="5888736" cy="1806854"/>
            <wp:effectExtent l="0" t="0" r="17145" b="3175"/>
            <wp:docPr id="56" name="Object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1368A" w:rsidRPr="00302D31" w:rsidRDefault="00D663CB" w:rsidP="0011368A">
      <w:pPr>
        <w:pStyle w:val="a7"/>
        <w:numPr>
          <w:ilvl w:val="0"/>
          <w:numId w:val="15"/>
        </w:numPr>
        <w:jc w:val="both"/>
        <w:rPr>
          <w:rFonts w:cstheme="minorHAnsi"/>
        </w:rPr>
      </w:pPr>
      <w:r>
        <w:rPr>
          <w:b/>
          <w:bCs/>
        </w:rPr>
        <w:t>Respondents reported f</w:t>
      </w:r>
      <w:r w:rsidR="00C64E1B" w:rsidRPr="00C64E1B">
        <w:rPr>
          <w:b/>
          <w:bCs/>
        </w:rPr>
        <w:t xml:space="preserve">requent changes in tax laws and inadequate support from the State Tax Service (STS) </w:t>
      </w:r>
      <w:r>
        <w:rPr>
          <w:b/>
          <w:bCs/>
        </w:rPr>
        <w:t xml:space="preserve">as </w:t>
      </w:r>
      <w:r w:rsidR="00C64E1B" w:rsidRPr="00C64E1B">
        <w:rPr>
          <w:b/>
          <w:bCs/>
        </w:rPr>
        <w:t>significant challenges for businesses.</w:t>
      </w:r>
      <w:r w:rsidR="00C64E1B" w:rsidRPr="00C64E1B">
        <w:t xml:space="preserve"> </w:t>
      </w:r>
      <w:r w:rsidR="009A251B">
        <w:t>Almost 52</w:t>
      </w:r>
      <w:r w:rsidR="00F10F69">
        <w:t xml:space="preserve"> percent</w:t>
      </w:r>
      <w:r w:rsidR="00C64E1B" w:rsidRPr="00C64E1B">
        <w:t xml:space="preserve"> of respondents identified frequent changes in tax legislation as </w:t>
      </w:r>
      <w:r w:rsidR="001F517A">
        <w:t>a</w:t>
      </w:r>
      <w:r w:rsidR="00B8690D">
        <w:t xml:space="preserve"> problem</w:t>
      </w:r>
      <w:r w:rsidR="00C64E1B" w:rsidRPr="00C64E1B">
        <w:t xml:space="preserve">, </w:t>
      </w:r>
      <w:r w:rsidR="001F517A">
        <w:t xml:space="preserve">of which </w:t>
      </w:r>
      <w:r w:rsidR="00167C37">
        <w:t xml:space="preserve">almost 32 percent saw it as a major </w:t>
      </w:r>
      <w:r w:rsidR="00474E36">
        <w:t>problem</w:t>
      </w:r>
      <w:r w:rsidR="00167C37">
        <w:t xml:space="preserve"> </w:t>
      </w:r>
      <w:r w:rsidR="00C64E1B">
        <w:t xml:space="preserve">(Figure </w:t>
      </w:r>
      <w:r w:rsidR="00FA15F3">
        <w:t>1</w:t>
      </w:r>
      <w:r w:rsidR="00555AC6">
        <w:t>4</w:t>
      </w:r>
      <w:r w:rsidR="00C64E1B">
        <w:t>)</w:t>
      </w:r>
      <w:r w:rsidR="00C64E1B" w:rsidRPr="00C64E1B">
        <w:t>. Similarly, 46.1</w:t>
      </w:r>
      <w:r w:rsidR="00F10F69">
        <w:t xml:space="preserve"> percent</w:t>
      </w:r>
      <w:r w:rsidR="00C64E1B" w:rsidRPr="00C64E1B">
        <w:t xml:space="preserve"> of businesses </w:t>
      </w:r>
      <w:r>
        <w:t xml:space="preserve">reported that they </w:t>
      </w:r>
      <w:r w:rsidR="00C64E1B" w:rsidRPr="00C64E1B">
        <w:t xml:space="preserve">struggled with the lack of quality advice from STS staff. </w:t>
      </w:r>
      <w:r w:rsidR="00C17B47">
        <w:t>N</w:t>
      </w:r>
      <w:r w:rsidR="00C64E1B" w:rsidRPr="00C64E1B">
        <w:t xml:space="preserve">early half of respondents </w:t>
      </w:r>
      <w:r w:rsidR="00C17B47">
        <w:t xml:space="preserve">reported that they found it difficult to understand tax regulations because of </w:t>
      </w:r>
      <w:r w:rsidR="00C64E1B" w:rsidRPr="00C64E1B">
        <w:t>complex and sometimes contradictory legal documents.</w:t>
      </w:r>
    </w:p>
    <w:p w:rsidR="00302D31" w:rsidRPr="00167C37" w:rsidRDefault="00302D31" w:rsidP="00092339">
      <w:pPr>
        <w:pStyle w:val="a7"/>
        <w:ind w:left="360"/>
        <w:jc w:val="both"/>
        <w:rPr>
          <w:rFonts w:cstheme="minorHAnsi"/>
        </w:rPr>
      </w:pPr>
    </w:p>
    <w:p w:rsidR="006B1C8D" w:rsidRDefault="00DF1F43" w:rsidP="006F627F">
      <w:pPr>
        <w:jc w:val="both"/>
        <w:rPr>
          <w:b/>
          <w:bCs/>
        </w:rPr>
      </w:pPr>
      <w:bookmarkStart w:id="20" w:name="_Ref175240659"/>
      <w:r>
        <w:rPr>
          <w:noProof/>
          <w:lang w:val="uk-UA" w:eastAsia="uk-UA"/>
        </w:rPr>
        <w:drawing>
          <wp:anchor distT="0" distB="0" distL="114300" distR="114300" simplePos="0" relativeHeight="251661312" behindDoc="0" locked="0" layoutInCell="1" allowOverlap="1">
            <wp:simplePos x="0" y="0"/>
            <wp:positionH relativeFrom="margin">
              <wp:posOffset>-161925</wp:posOffset>
            </wp:positionH>
            <wp:positionV relativeFrom="paragraph">
              <wp:posOffset>549910</wp:posOffset>
            </wp:positionV>
            <wp:extent cx="6645910" cy="4494530"/>
            <wp:effectExtent l="0" t="0" r="2540" b="1270"/>
            <wp:wrapTopAndBottom/>
            <wp:docPr id="64" name="Object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roofErr w:type="gramStart"/>
      <w:r w:rsidR="006B1C8D" w:rsidRPr="006F627F">
        <w:rPr>
          <w:b/>
          <w:bCs/>
        </w:rPr>
        <w:t xml:space="preserve">Figure </w:t>
      </w:r>
      <w:bookmarkEnd w:id="20"/>
      <w:r w:rsidR="00FA15F3">
        <w:rPr>
          <w:b/>
          <w:bCs/>
        </w:rPr>
        <w:t>1</w:t>
      </w:r>
      <w:r w:rsidR="00555AC6">
        <w:rPr>
          <w:b/>
          <w:bCs/>
        </w:rPr>
        <w:t>4</w:t>
      </w:r>
      <w:r w:rsidR="006B1C8D" w:rsidRPr="006F627F">
        <w:rPr>
          <w:b/>
          <w:bCs/>
        </w:rPr>
        <w:t>.</w:t>
      </w:r>
      <w:proofErr w:type="gramEnd"/>
      <w:r w:rsidR="006B1C8D" w:rsidRPr="006F627F">
        <w:rPr>
          <w:b/>
          <w:bCs/>
        </w:rPr>
        <w:t xml:space="preserve"> </w:t>
      </w:r>
      <w:r w:rsidR="00872BFF">
        <w:rPr>
          <w:b/>
          <w:bCs/>
        </w:rPr>
        <w:t xml:space="preserve">An extent to which </w:t>
      </w:r>
      <w:r w:rsidR="009D7DAC">
        <w:rPr>
          <w:b/>
          <w:bCs/>
        </w:rPr>
        <w:t xml:space="preserve">specific aspects </w:t>
      </w:r>
      <w:r w:rsidR="006B1C8D" w:rsidRPr="006F627F">
        <w:rPr>
          <w:b/>
          <w:bCs/>
        </w:rPr>
        <w:t xml:space="preserve">tax </w:t>
      </w:r>
      <w:r w:rsidR="009D7DAC">
        <w:rPr>
          <w:b/>
          <w:bCs/>
        </w:rPr>
        <w:t xml:space="preserve">compliance </w:t>
      </w:r>
      <w:r w:rsidR="006B1C8D" w:rsidRPr="006F627F">
        <w:rPr>
          <w:b/>
          <w:bCs/>
        </w:rPr>
        <w:t xml:space="preserve">system </w:t>
      </w:r>
      <w:r w:rsidR="009D7DAC">
        <w:rPr>
          <w:b/>
          <w:bCs/>
        </w:rPr>
        <w:t xml:space="preserve">presented problems </w:t>
      </w:r>
      <w:r w:rsidR="00872BFF">
        <w:rPr>
          <w:b/>
          <w:bCs/>
        </w:rPr>
        <w:t xml:space="preserve">to </w:t>
      </w:r>
      <w:r w:rsidR="006B1C8D" w:rsidRPr="006F627F">
        <w:rPr>
          <w:b/>
          <w:bCs/>
        </w:rPr>
        <w:t>business</w:t>
      </w:r>
      <w:r w:rsidR="00872BFF">
        <w:rPr>
          <w:b/>
          <w:bCs/>
        </w:rPr>
        <w:t xml:space="preserve">es </w:t>
      </w:r>
      <w:r w:rsidR="006B1C8D" w:rsidRPr="006F627F">
        <w:rPr>
          <w:b/>
          <w:bCs/>
        </w:rPr>
        <w:t>in 2023</w:t>
      </w:r>
      <w:r w:rsidR="00872BFF">
        <w:rPr>
          <w:b/>
          <w:bCs/>
        </w:rPr>
        <w:t xml:space="preserve"> (percentage of respondents)</w:t>
      </w:r>
    </w:p>
    <w:p w:rsidR="00227F2F" w:rsidRDefault="00227F2F" w:rsidP="00721612">
      <w:pPr>
        <w:jc w:val="both"/>
        <w:rPr>
          <w:b/>
          <w:bCs/>
        </w:rPr>
      </w:pPr>
    </w:p>
    <w:p w:rsidR="0011368A" w:rsidRPr="00167C37" w:rsidRDefault="0089275E" w:rsidP="00B75E54">
      <w:pPr>
        <w:pStyle w:val="a7"/>
        <w:numPr>
          <w:ilvl w:val="0"/>
          <w:numId w:val="15"/>
        </w:numPr>
        <w:contextualSpacing w:val="0"/>
        <w:jc w:val="both"/>
        <w:rPr>
          <w:rFonts w:cstheme="minorHAnsi"/>
        </w:rPr>
      </w:pPr>
      <w:r>
        <w:rPr>
          <w:b/>
          <w:bCs/>
        </w:rPr>
        <w:t xml:space="preserve">Businesses </w:t>
      </w:r>
      <w:r w:rsidR="00C17B47">
        <w:rPr>
          <w:b/>
          <w:bCs/>
        </w:rPr>
        <w:t xml:space="preserve">report that they </w:t>
      </w:r>
      <w:r>
        <w:rPr>
          <w:b/>
          <w:bCs/>
        </w:rPr>
        <w:t>approve of the d</w:t>
      </w:r>
      <w:r w:rsidR="009C71DF" w:rsidRPr="009C71DF">
        <w:rPr>
          <w:b/>
          <w:bCs/>
        </w:rPr>
        <w:t>igital services offered by the Ukrainian tax authorities.</w:t>
      </w:r>
      <w:r w:rsidR="009C71DF" w:rsidRPr="009C71DF">
        <w:t xml:space="preserve"> Electronic submission of tax reports was particularly well-regarded, with 81.8</w:t>
      </w:r>
      <w:r w:rsidR="00F10F69">
        <w:t xml:space="preserve"> percent</w:t>
      </w:r>
      <w:r w:rsidR="009C71DF" w:rsidRPr="009C71DF">
        <w:t xml:space="preserve"> of respondents rating it as "Good," and only 11.1</w:t>
      </w:r>
      <w:r w:rsidR="00F10F69">
        <w:t xml:space="preserve"> percent</w:t>
      </w:r>
      <w:r w:rsidR="009C71DF" w:rsidRPr="009C71DF">
        <w:t xml:space="preserve"> expressing dissatisfaction. Similarly, the Electronic Office (</w:t>
      </w:r>
      <w:hyperlink r:id="rId24" w:tgtFrame="_new" w:history="1">
        <w:r w:rsidR="009C71DF" w:rsidRPr="009C71DF">
          <w:rPr>
            <w:rStyle w:val="affe"/>
          </w:rPr>
          <w:t>https://cabinet.tax.gov.ua/</w:t>
        </w:r>
      </w:hyperlink>
      <w:r w:rsidR="009C71DF" w:rsidRPr="009C71DF">
        <w:t>) was positively viewed by 78.3</w:t>
      </w:r>
      <w:r w:rsidR="00F10F69">
        <w:t xml:space="preserve"> percent</w:t>
      </w:r>
      <w:r w:rsidR="009C71DF" w:rsidRPr="009C71DF">
        <w:t xml:space="preserve"> of users, though 15.7</w:t>
      </w:r>
      <w:r w:rsidR="00F10F69">
        <w:t xml:space="preserve"> percent</w:t>
      </w:r>
      <w:r w:rsidR="009C71DF" w:rsidRPr="009C71DF">
        <w:t xml:space="preserve"> felt it needed improvement</w:t>
      </w:r>
      <w:r w:rsidR="009C71DF">
        <w:t xml:space="preserve"> (see Figure </w:t>
      </w:r>
      <w:r w:rsidR="00464168">
        <w:t>1</w:t>
      </w:r>
      <w:r w:rsidR="00555AC6">
        <w:t>5</w:t>
      </w:r>
      <w:r w:rsidR="009C71DF">
        <w:t>).</w:t>
      </w:r>
    </w:p>
    <w:p w:rsidR="0011368A" w:rsidRPr="00167C37" w:rsidRDefault="009C71DF" w:rsidP="0011368A">
      <w:pPr>
        <w:pStyle w:val="a7"/>
        <w:numPr>
          <w:ilvl w:val="0"/>
          <w:numId w:val="15"/>
        </w:numPr>
        <w:jc w:val="both"/>
        <w:rPr>
          <w:rFonts w:cstheme="minorHAnsi"/>
        </w:rPr>
      </w:pPr>
      <w:r w:rsidRPr="009C71DF">
        <w:rPr>
          <w:b/>
          <w:bCs/>
        </w:rPr>
        <w:t>Feedback on other services was mixed, with many respondents unsure about their quality.</w:t>
      </w:r>
      <w:r w:rsidRPr="009C71DF">
        <w:t xml:space="preserve"> The ZIR Public Information and Reference Resource (</w:t>
      </w:r>
      <w:hyperlink r:id="rId25" w:tgtFrame="_new" w:history="1">
        <w:r w:rsidRPr="009C71DF">
          <w:rPr>
            <w:rStyle w:val="affe"/>
          </w:rPr>
          <w:t>https://zir.tax.gov.ua/</w:t>
        </w:r>
      </w:hyperlink>
      <w:r w:rsidRPr="009C71DF">
        <w:t xml:space="preserve">) </w:t>
      </w:r>
      <w:r w:rsidR="002A3176">
        <w:t xml:space="preserve">was positively rated by </w:t>
      </w:r>
      <w:r w:rsidRPr="009C71DF">
        <w:t>35.2</w:t>
      </w:r>
      <w:r w:rsidR="00F10F69">
        <w:t xml:space="preserve"> percent</w:t>
      </w:r>
      <w:r w:rsidRPr="009C71DF">
        <w:t xml:space="preserve"> </w:t>
      </w:r>
      <w:r w:rsidR="002A3176">
        <w:t xml:space="preserve">of businesses and negatively rated by </w:t>
      </w:r>
      <w:r w:rsidRPr="009C71DF">
        <w:t>17.8</w:t>
      </w:r>
      <w:r w:rsidR="00F10F69">
        <w:t xml:space="preserve"> percent</w:t>
      </w:r>
      <w:r w:rsidRPr="009C71DF">
        <w:t xml:space="preserve">, </w:t>
      </w:r>
      <w:r w:rsidR="002A3176">
        <w:t xml:space="preserve">while </w:t>
      </w:r>
      <w:r w:rsidRPr="009C71DF">
        <w:t>46.8</w:t>
      </w:r>
      <w:r w:rsidR="00F10F69">
        <w:t xml:space="preserve"> percent</w:t>
      </w:r>
      <w:r w:rsidRPr="009C71DF">
        <w:t xml:space="preserve"> were either unaware of or undecided about the service. Similarly, the State Tax Service’s role as an electronic trust service provider received a 45.4</w:t>
      </w:r>
      <w:r w:rsidR="00F10F69">
        <w:t xml:space="preserve"> percent</w:t>
      </w:r>
      <w:r w:rsidRPr="009C71DF">
        <w:t xml:space="preserve"> approval rating, but 43.8</w:t>
      </w:r>
      <w:r w:rsidR="00F10F69">
        <w:t xml:space="preserve"> percent</w:t>
      </w:r>
      <w:r w:rsidRPr="009C71DF">
        <w:t xml:space="preserve"> of respondents either did not use it or refrained from evaluating its quality. Information services from the Call Center were also mixed, with 32.3</w:t>
      </w:r>
      <w:r w:rsidR="00F10F69">
        <w:t xml:space="preserve"> percent</w:t>
      </w:r>
      <w:r w:rsidRPr="009C71DF">
        <w:t xml:space="preserve"> positive ratings and 26</w:t>
      </w:r>
      <w:r w:rsidR="00F10F69">
        <w:t xml:space="preserve"> percent</w:t>
      </w:r>
      <w:r w:rsidRPr="009C71DF">
        <w:t xml:space="preserve"> negative, and 41.7</w:t>
      </w:r>
      <w:r w:rsidR="00F10F69">
        <w:t xml:space="preserve"> percent</w:t>
      </w:r>
      <w:r w:rsidRPr="009C71DF">
        <w:t xml:space="preserve"> either not using the service or not offering an opinion. Similarly, Call Center chat-</w:t>
      </w:r>
      <w:proofErr w:type="spellStart"/>
      <w:r w:rsidRPr="009C71DF">
        <w:t>bot</w:t>
      </w:r>
      <w:proofErr w:type="spellEnd"/>
      <w:r w:rsidRPr="009C71DF">
        <w:t xml:space="preserve"> and email services had limited </w:t>
      </w:r>
      <w:r w:rsidRPr="009C71DF">
        <w:lastRenderedPageBreak/>
        <w:t>engagement, with only 29.1</w:t>
      </w:r>
      <w:r w:rsidR="00F10F69">
        <w:t xml:space="preserve"> percent</w:t>
      </w:r>
      <w:r w:rsidRPr="009C71DF">
        <w:t xml:space="preserve"> rating them positively, 20.4</w:t>
      </w:r>
      <w:r w:rsidR="00F10F69">
        <w:t xml:space="preserve"> percent</w:t>
      </w:r>
      <w:r w:rsidRPr="009C71DF">
        <w:t xml:space="preserve"> expressing dissatisfaction, and 50.5</w:t>
      </w:r>
      <w:r w:rsidR="00F10F69">
        <w:t xml:space="preserve"> percent</w:t>
      </w:r>
      <w:r w:rsidRPr="009C71DF">
        <w:t xml:space="preserve"> not using or evaluating these channels. </w:t>
      </w:r>
    </w:p>
    <w:p w:rsidR="00B34E86" w:rsidRPr="00EC3E8B" w:rsidRDefault="00B34E86" w:rsidP="006B1C8D">
      <w:pPr>
        <w:jc w:val="both"/>
        <w:rPr>
          <w:b/>
          <w:bCs/>
        </w:rPr>
      </w:pPr>
      <w:proofErr w:type="gramStart"/>
      <w:r w:rsidRPr="00EC3E8B">
        <w:rPr>
          <w:b/>
          <w:bCs/>
        </w:rPr>
        <w:t>Figure</w:t>
      </w:r>
      <w:r w:rsidR="00EC3E8B" w:rsidRPr="00EC3E8B">
        <w:rPr>
          <w:b/>
          <w:bCs/>
        </w:rPr>
        <w:t xml:space="preserve"> </w:t>
      </w:r>
      <w:r w:rsidR="00464168">
        <w:rPr>
          <w:b/>
          <w:bCs/>
        </w:rPr>
        <w:t>1</w:t>
      </w:r>
      <w:r w:rsidR="00555AC6">
        <w:rPr>
          <w:b/>
          <w:bCs/>
        </w:rPr>
        <w:t>5</w:t>
      </w:r>
      <w:r w:rsidR="00EC3E8B" w:rsidRPr="00EC3E8B">
        <w:rPr>
          <w:b/>
          <w:bCs/>
        </w:rPr>
        <w:t>.</w:t>
      </w:r>
      <w:proofErr w:type="gramEnd"/>
      <w:r w:rsidR="00EC3E8B" w:rsidRPr="00EC3E8B">
        <w:rPr>
          <w:b/>
          <w:bCs/>
        </w:rPr>
        <w:t xml:space="preserve"> </w:t>
      </w:r>
      <w:r w:rsidR="00EC3E8B">
        <w:rPr>
          <w:b/>
          <w:bCs/>
        </w:rPr>
        <w:t>E</w:t>
      </w:r>
      <w:r w:rsidR="00EC3E8B" w:rsidRPr="00EC3E8B">
        <w:rPr>
          <w:b/>
          <w:bCs/>
        </w:rPr>
        <w:t>valuate the quality of the provision of services by tax authorities and their client focus</w:t>
      </w:r>
    </w:p>
    <w:p w:rsidR="006B1C8D" w:rsidRDefault="006B1C8D" w:rsidP="006B1C8D">
      <w:pPr>
        <w:keepNext/>
        <w:jc w:val="both"/>
      </w:pPr>
      <w:r>
        <w:rPr>
          <w:noProof/>
          <w:lang w:val="uk-UA" w:eastAsia="uk-UA"/>
        </w:rPr>
        <w:drawing>
          <wp:inline distT="0" distB="0" distL="0" distR="0">
            <wp:extent cx="5857875" cy="2990850"/>
            <wp:effectExtent l="0" t="0" r="0" b="0"/>
            <wp:docPr id="73" name="Object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1368A" w:rsidRPr="00167C37" w:rsidRDefault="0035231E" w:rsidP="0011368A">
      <w:pPr>
        <w:pStyle w:val="a7"/>
        <w:numPr>
          <w:ilvl w:val="0"/>
          <w:numId w:val="15"/>
        </w:numPr>
        <w:jc w:val="both"/>
        <w:rPr>
          <w:rFonts w:cstheme="minorHAnsi"/>
        </w:rPr>
      </w:pPr>
      <w:r>
        <w:rPr>
          <w:rStyle w:val="ad"/>
        </w:rPr>
        <w:t>Ukrainian taxpayers see tax payments as beneficial, but costly services and complex procedures remain major concerns.</w:t>
      </w:r>
      <w:r>
        <w:t xml:space="preserve"> Most respondents (42.2</w:t>
      </w:r>
      <w:r w:rsidR="00F10F69">
        <w:t xml:space="preserve"> percent</w:t>
      </w:r>
      <w:r>
        <w:t>) fully agree</w:t>
      </w:r>
      <w:r w:rsidR="003B5491">
        <w:t>d</w:t>
      </w:r>
      <w:r>
        <w:t xml:space="preserve"> that paying taxes builds a positive business history, and 39.9</w:t>
      </w:r>
      <w:r w:rsidR="00F10F69">
        <w:t xml:space="preserve"> percent</w:t>
      </w:r>
      <w:r>
        <w:t xml:space="preserve"> believe all </w:t>
      </w:r>
      <w:r w:rsidR="00D544D4">
        <w:t xml:space="preserve">businesses </w:t>
      </w:r>
      <w:r>
        <w:t xml:space="preserve">should pay taxes regardless of profit. Opinions on tax rates </w:t>
      </w:r>
      <w:r w:rsidR="003B5491">
        <w:t xml:space="preserve">were </w:t>
      </w:r>
      <w:r>
        <w:t>split, with 31.4</w:t>
      </w:r>
      <w:r w:rsidR="00F10F69">
        <w:t xml:space="preserve"> percent</w:t>
      </w:r>
      <w:r>
        <w:t xml:space="preserve"> </w:t>
      </w:r>
      <w:r w:rsidR="00604773">
        <w:t xml:space="preserve">of respondents </w:t>
      </w:r>
      <w:r>
        <w:t xml:space="preserve">strongly agreeing they </w:t>
      </w:r>
      <w:r w:rsidR="003B5491">
        <w:t>we</w:t>
      </w:r>
      <w:r>
        <w:t>re reasonable and 31.8</w:t>
      </w:r>
      <w:r w:rsidR="00F10F69">
        <w:t xml:space="preserve"> percent</w:t>
      </w:r>
      <w:r>
        <w:t xml:space="preserve"> somewhat agreeing. </w:t>
      </w:r>
      <w:r w:rsidR="00604773">
        <w:t xml:space="preserve">The </w:t>
      </w:r>
      <w:proofErr w:type="gramStart"/>
      <w:r>
        <w:t xml:space="preserve">costs </w:t>
      </w:r>
      <w:r w:rsidR="00604773">
        <w:t xml:space="preserve">of </w:t>
      </w:r>
      <w:r>
        <w:t xml:space="preserve">professional tax services </w:t>
      </w:r>
      <w:r w:rsidR="00604773">
        <w:t>was</w:t>
      </w:r>
      <w:proofErr w:type="gramEnd"/>
      <w:r w:rsidR="00604773">
        <w:t xml:space="preserve"> raised as a </w:t>
      </w:r>
      <w:r w:rsidR="003B5491">
        <w:t>concern</w:t>
      </w:r>
      <w:r>
        <w:t>, as 38.0</w:t>
      </w:r>
      <w:r w:rsidR="00F10F69">
        <w:t xml:space="preserve"> percent</w:t>
      </w:r>
      <w:r>
        <w:t xml:space="preserve"> and 39.7</w:t>
      </w:r>
      <w:r w:rsidR="00F10F69">
        <w:t xml:space="preserve"> percent</w:t>
      </w:r>
      <w:r>
        <w:t xml:space="preserve"> </w:t>
      </w:r>
      <w:r w:rsidR="00C3575A">
        <w:t>“</w:t>
      </w:r>
      <w:r>
        <w:t>completely agree</w:t>
      </w:r>
      <w:r w:rsidR="00C3575A">
        <w:t>”</w:t>
      </w:r>
      <w:r>
        <w:t xml:space="preserve"> that bookkeepers and tax accountants are too expensive. Trust in the fairness of tax authorities is low, with only 7.8</w:t>
      </w:r>
      <w:r w:rsidR="00F10F69">
        <w:t xml:space="preserve"> percent</w:t>
      </w:r>
      <w:r>
        <w:t xml:space="preserve"> fully agreeing, and just 9.6</w:t>
      </w:r>
      <w:r w:rsidR="00F10F69">
        <w:t xml:space="preserve"> percent</w:t>
      </w:r>
      <w:r>
        <w:t xml:space="preserve"> </w:t>
      </w:r>
      <w:r w:rsidR="003B5491">
        <w:t xml:space="preserve">reporting that they </w:t>
      </w:r>
      <w:r>
        <w:t>f</w:t>
      </w:r>
      <w:r w:rsidR="003B5491">
        <w:t>ound</w:t>
      </w:r>
      <w:r>
        <w:t xml:space="preserve"> tax procedures simple and understandable, while 31.5</w:t>
      </w:r>
      <w:r w:rsidR="00F10F69">
        <w:t xml:space="preserve"> percent</w:t>
      </w:r>
      <w:r>
        <w:t xml:space="preserve"> disagree</w:t>
      </w:r>
      <w:r w:rsidR="003B5491">
        <w:t>d</w:t>
      </w:r>
      <w:r>
        <w:t>. 40</w:t>
      </w:r>
      <w:r w:rsidR="00F10F69">
        <w:t xml:space="preserve"> percent</w:t>
      </w:r>
      <w:r>
        <w:t xml:space="preserve"> </w:t>
      </w:r>
      <w:r w:rsidR="003B5491">
        <w:t xml:space="preserve">of respondents </w:t>
      </w:r>
      <w:r>
        <w:t>agree</w:t>
      </w:r>
      <w:r w:rsidR="003B5491">
        <w:t>d</w:t>
      </w:r>
      <w:r>
        <w:t xml:space="preserve"> that tax information </w:t>
      </w:r>
      <w:r w:rsidR="003B5491">
        <w:t xml:space="preserve">is </w:t>
      </w:r>
      <w:r>
        <w:t xml:space="preserve">publicly accessible (see Figures </w:t>
      </w:r>
      <w:r w:rsidR="00D17BDF">
        <w:t>1</w:t>
      </w:r>
      <w:r w:rsidR="00555AC6">
        <w:t>6</w:t>
      </w:r>
      <w:r w:rsidR="006B1C8D">
        <w:t xml:space="preserve">). </w:t>
      </w:r>
      <w:r w:rsidR="00C22DE6">
        <w:t xml:space="preserve"> </w:t>
      </w:r>
    </w:p>
    <w:p w:rsidR="003918BE" w:rsidRDefault="003918BE">
      <w:pPr>
        <w:suppressAutoHyphens w:val="0"/>
        <w:rPr>
          <w:b/>
          <w:bCs/>
        </w:rPr>
      </w:pPr>
      <w:r>
        <w:rPr>
          <w:b/>
          <w:bCs/>
        </w:rPr>
        <w:br w:type="page"/>
      </w:r>
    </w:p>
    <w:p w:rsidR="00114CE6" w:rsidRPr="00114CE6" w:rsidRDefault="003C7EB8" w:rsidP="00114CE6">
      <w:pPr>
        <w:rPr>
          <w:b/>
          <w:bCs/>
          <w:i/>
          <w:iCs/>
        </w:rPr>
      </w:pPr>
      <w:proofErr w:type="gramStart"/>
      <w:r w:rsidRPr="002827FE">
        <w:rPr>
          <w:b/>
          <w:bCs/>
        </w:rPr>
        <w:lastRenderedPageBreak/>
        <w:t xml:space="preserve">Figure </w:t>
      </w:r>
      <w:r w:rsidR="007A79A7">
        <w:rPr>
          <w:b/>
          <w:bCs/>
        </w:rPr>
        <w:t>1</w:t>
      </w:r>
      <w:r w:rsidR="00555AC6">
        <w:rPr>
          <w:b/>
          <w:bCs/>
        </w:rPr>
        <w:t>6</w:t>
      </w:r>
      <w:r w:rsidR="00380DA6" w:rsidRPr="002827FE">
        <w:rPr>
          <w:b/>
          <w:bCs/>
        </w:rPr>
        <w:t>.</w:t>
      </w:r>
      <w:proofErr w:type="gramEnd"/>
      <w:r w:rsidR="00380DA6" w:rsidRPr="002827FE">
        <w:rPr>
          <w:b/>
          <w:bCs/>
        </w:rPr>
        <w:t xml:space="preserve"> </w:t>
      </w:r>
      <w:r w:rsidR="002827FE" w:rsidRPr="002827FE">
        <w:rPr>
          <w:b/>
          <w:bCs/>
        </w:rPr>
        <w:t>Ukrainian Taxpayers Opinions on the Tax System</w:t>
      </w:r>
      <w:r w:rsidR="00114CE6" w:rsidRPr="00114CE6">
        <w:rPr>
          <w:b/>
          <w:bCs/>
          <w:vertAlign w:val="superscript"/>
        </w:rPr>
        <w:footnoteReference w:id="10"/>
      </w:r>
    </w:p>
    <w:p w:rsidR="006B1C8D" w:rsidRDefault="00ED6A9F" w:rsidP="006B1C8D">
      <w:pPr>
        <w:keepNext/>
      </w:pPr>
      <w:r>
        <w:rPr>
          <w:noProof/>
          <w:lang w:val="uk-UA" w:eastAsia="uk-UA"/>
        </w:rPr>
        <w:drawing>
          <wp:inline distT="0" distB="0" distL="0" distR="0">
            <wp:extent cx="5943600" cy="3143885"/>
            <wp:effectExtent l="0" t="0" r="0" b="0"/>
            <wp:docPr id="78" name="Image23" descr="Dashboar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3" descr="Dashboard 4"/>
                    <pic:cNvPicPr>
                      <a:picLocks noChangeAspect="1" noChangeArrowheads="1"/>
                    </pic:cNvPicPr>
                  </pic:nvPicPr>
                  <pic:blipFill>
                    <a:blip r:embed="rId27" cstate="print"/>
                    <a:stretch>
                      <a:fillRect/>
                    </a:stretch>
                  </pic:blipFill>
                  <pic:spPr bwMode="auto">
                    <a:xfrm>
                      <a:off x="0" y="0"/>
                      <a:ext cx="5943600" cy="3143885"/>
                    </a:xfrm>
                    <a:prstGeom prst="rect">
                      <a:avLst/>
                    </a:prstGeom>
                  </pic:spPr>
                </pic:pic>
              </a:graphicData>
            </a:graphic>
          </wp:inline>
        </w:drawing>
      </w:r>
      <w:r w:rsidR="006B1C8D">
        <w:rPr>
          <w:noProof/>
          <w:lang w:val="uk-UA" w:eastAsia="uk-UA"/>
        </w:rPr>
        <w:drawing>
          <wp:inline distT="0" distB="0" distL="0" distR="0">
            <wp:extent cx="5943600" cy="3143885"/>
            <wp:effectExtent l="0" t="0" r="0" b="0"/>
            <wp:docPr id="77" name="Image22" descr="Dashboar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2" descr="Dashboard 3"/>
                    <pic:cNvPicPr>
                      <a:picLocks noChangeAspect="1" noChangeArrowheads="1"/>
                    </pic:cNvPicPr>
                  </pic:nvPicPr>
                  <pic:blipFill rotWithShape="1">
                    <a:blip r:embed="rId28" cstate="print"/>
                    <a:srcRect t="4761" b="4761"/>
                    <a:stretch/>
                  </pic:blipFill>
                  <pic:spPr bwMode="auto">
                    <a:xfrm>
                      <a:off x="0" y="0"/>
                      <a:ext cx="5943600" cy="3143885"/>
                    </a:xfrm>
                    <a:prstGeom prst="rect">
                      <a:avLst/>
                    </a:prstGeom>
                  </pic:spPr>
                </pic:pic>
              </a:graphicData>
            </a:graphic>
          </wp:inline>
        </w:drawing>
      </w:r>
    </w:p>
    <w:p w:rsidR="00511957" w:rsidRDefault="00511957" w:rsidP="000C3142">
      <w:pPr>
        <w:rPr>
          <w:b/>
          <w:bCs/>
        </w:rPr>
      </w:pPr>
    </w:p>
    <w:p w:rsidR="00DB7F12" w:rsidRPr="00167C37" w:rsidRDefault="00471D7B" w:rsidP="00DB7F12">
      <w:pPr>
        <w:pStyle w:val="a7"/>
        <w:numPr>
          <w:ilvl w:val="0"/>
          <w:numId w:val="15"/>
        </w:numPr>
        <w:jc w:val="both"/>
        <w:rPr>
          <w:rFonts w:cstheme="minorHAnsi"/>
        </w:rPr>
      </w:pPr>
      <w:r w:rsidRPr="00471D7B">
        <w:rPr>
          <w:b/>
          <w:bCs/>
        </w:rPr>
        <w:t>Taxpayers</w:t>
      </w:r>
      <w:r w:rsidR="003B5491">
        <w:rPr>
          <w:b/>
          <w:bCs/>
        </w:rPr>
        <w:t xml:space="preserve"> report that</w:t>
      </w:r>
      <w:r w:rsidR="00EB4931">
        <w:rPr>
          <w:b/>
          <w:bCs/>
        </w:rPr>
        <w:t xml:space="preserve"> they</w:t>
      </w:r>
      <w:r w:rsidRPr="00471D7B">
        <w:rPr>
          <w:b/>
          <w:bCs/>
        </w:rPr>
        <w:t xml:space="preserve"> primarily use the STS web portal for filing reports and staying updated on tax laws</w:t>
      </w:r>
      <w:r>
        <w:t xml:space="preserve"> (Figure </w:t>
      </w:r>
      <w:r w:rsidR="00377FC5">
        <w:t>1</w:t>
      </w:r>
      <w:r w:rsidR="00555AC6">
        <w:t>7)</w:t>
      </w:r>
      <w:r>
        <w:t xml:space="preserve">. </w:t>
      </w:r>
      <w:r w:rsidR="003B5491">
        <w:t>N</w:t>
      </w:r>
      <w:r>
        <w:t>early three-quarters (73</w:t>
      </w:r>
      <w:r w:rsidR="00F10F69">
        <w:t xml:space="preserve"> percent</w:t>
      </w:r>
      <w:r>
        <w:t xml:space="preserve">) of taxpayers </w:t>
      </w:r>
      <w:r w:rsidR="008F4981">
        <w:t xml:space="preserve">reported that they </w:t>
      </w:r>
      <w:r>
        <w:t>accessed the portal to file reports. Another 45.9</w:t>
      </w:r>
      <w:r w:rsidR="00F10F69">
        <w:t xml:space="preserve"> percent</w:t>
      </w:r>
      <w:r>
        <w:t xml:space="preserve"> </w:t>
      </w:r>
      <w:r w:rsidR="008F4981">
        <w:t xml:space="preserve">reported that they </w:t>
      </w:r>
      <w:r>
        <w:t>visited to find news and updates on tax regulations, highlighting the portal’s role as a source of current information. 33.7</w:t>
      </w:r>
      <w:r w:rsidR="00F10F69">
        <w:t xml:space="preserve"> percent</w:t>
      </w:r>
      <w:r w:rsidR="008F4981">
        <w:t xml:space="preserve"> </w:t>
      </w:r>
      <w:r w:rsidR="008F4981">
        <w:lastRenderedPageBreak/>
        <w:t xml:space="preserve">reported that they used STS web </w:t>
      </w:r>
      <w:r>
        <w:t>for taxpayer services such as payments and checking tax statuses</w:t>
      </w:r>
      <w:r w:rsidR="008F4981">
        <w:t>; 25 percent used it for d</w:t>
      </w:r>
      <w:r>
        <w:t>ownloading tax forms</w:t>
      </w:r>
      <w:r w:rsidR="008F4981">
        <w:t>;</w:t>
      </w:r>
      <w:r>
        <w:t xml:space="preserve"> 28.8</w:t>
      </w:r>
      <w:r w:rsidR="00F10F69">
        <w:t xml:space="preserve"> percent</w:t>
      </w:r>
      <w:r>
        <w:t xml:space="preserve"> accessed the portal for answers to questions in the information sections</w:t>
      </w:r>
      <w:proofErr w:type="gramStart"/>
      <w:r w:rsidR="00542A8E">
        <w:t xml:space="preserve">; </w:t>
      </w:r>
      <w:r>
        <w:t xml:space="preserve"> 10.2</w:t>
      </w:r>
      <w:proofErr w:type="gramEnd"/>
      <w:r w:rsidR="00F10F69">
        <w:t xml:space="preserve"> percent</w:t>
      </w:r>
      <w:r>
        <w:t xml:space="preserve"> sought logistical </w:t>
      </w:r>
      <w:r w:rsidR="008C1631">
        <w:t xml:space="preserve">information such as </w:t>
      </w:r>
      <w:r>
        <w:t xml:space="preserve">service center locations or queue information. </w:t>
      </w:r>
      <w:r w:rsidR="00F17026">
        <w:t>S</w:t>
      </w:r>
      <w:r>
        <w:t xml:space="preserve">ole proprietors </w:t>
      </w:r>
      <w:r w:rsidR="00542A8E">
        <w:t xml:space="preserve">reported that they </w:t>
      </w:r>
      <w:r>
        <w:t xml:space="preserve">were more likely </w:t>
      </w:r>
      <w:r w:rsidR="00F17026">
        <w:t xml:space="preserve">than legal entities </w:t>
      </w:r>
      <w:r>
        <w:t>to use the portal for filing (78.6</w:t>
      </w:r>
      <w:r w:rsidR="00F10F69">
        <w:t xml:space="preserve"> percent</w:t>
      </w:r>
      <w:r>
        <w:t>)</w:t>
      </w:r>
      <w:proofErr w:type="gramStart"/>
      <w:r w:rsidR="005D7A84">
        <w:t>,</w:t>
      </w:r>
      <w:proofErr w:type="gramEnd"/>
      <w:r w:rsidR="005D7A84">
        <w:t xml:space="preserve"> accessing taxpayer services (37.4 percent)</w:t>
      </w:r>
      <w:r>
        <w:t xml:space="preserve">, </w:t>
      </w:r>
      <w:r w:rsidR="00614C2F">
        <w:t xml:space="preserve">while </w:t>
      </w:r>
      <w:r>
        <w:t>legal entities led in using it for updates on tax laws (60.5</w:t>
      </w:r>
      <w:r w:rsidR="00F10F69">
        <w:t xml:space="preserve"> percent</w:t>
      </w:r>
      <w:r w:rsidR="000C3B3E">
        <w:t>)</w:t>
      </w:r>
      <w:r>
        <w:t xml:space="preserve">, </w:t>
      </w:r>
      <w:r w:rsidR="008A4A0D">
        <w:t>and</w:t>
      </w:r>
      <w:r>
        <w:t xml:space="preserve"> to get answers from the ZIR resource or Call Center</w:t>
      </w:r>
      <w:r w:rsidR="000C3B3E">
        <w:t xml:space="preserve"> (43 percent)</w:t>
      </w:r>
      <w:r>
        <w:t>.</w:t>
      </w:r>
    </w:p>
    <w:p w:rsidR="002F5B42" w:rsidRPr="002F5B42" w:rsidRDefault="002F5B42" w:rsidP="00471D7B">
      <w:pPr>
        <w:jc w:val="both"/>
        <w:rPr>
          <w:b/>
          <w:bCs/>
        </w:rPr>
      </w:pPr>
      <w:proofErr w:type="gramStart"/>
      <w:r>
        <w:rPr>
          <w:b/>
          <w:bCs/>
        </w:rPr>
        <w:t xml:space="preserve">Figure </w:t>
      </w:r>
      <w:r w:rsidR="00377FC5">
        <w:rPr>
          <w:b/>
          <w:bCs/>
        </w:rPr>
        <w:t>1</w:t>
      </w:r>
      <w:r w:rsidR="00555AC6">
        <w:rPr>
          <w:b/>
          <w:bCs/>
        </w:rPr>
        <w:t>7</w:t>
      </w:r>
      <w:r>
        <w:rPr>
          <w:b/>
          <w:bCs/>
        </w:rPr>
        <w:t>.</w:t>
      </w:r>
      <w:proofErr w:type="gramEnd"/>
      <w:r>
        <w:rPr>
          <w:b/>
          <w:bCs/>
        </w:rPr>
        <w:t xml:space="preserve"> </w:t>
      </w:r>
      <w:r w:rsidR="00843AFD">
        <w:rPr>
          <w:b/>
          <w:bCs/>
        </w:rPr>
        <w:t>R</w:t>
      </w:r>
      <w:r w:rsidRPr="002F5B42">
        <w:rPr>
          <w:b/>
          <w:bCs/>
        </w:rPr>
        <w:t>easons for visiting the STS web</w:t>
      </w:r>
      <w:r w:rsidR="00F31F32">
        <w:rPr>
          <w:b/>
          <w:bCs/>
        </w:rPr>
        <w:t xml:space="preserve"> </w:t>
      </w:r>
      <w:r w:rsidRPr="002F5B42">
        <w:rPr>
          <w:b/>
          <w:bCs/>
        </w:rPr>
        <w:t>portal</w:t>
      </w:r>
      <w:r w:rsidR="00843AFD">
        <w:rPr>
          <w:b/>
          <w:bCs/>
        </w:rPr>
        <w:t xml:space="preserve"> (percent</w:t>
      </w:r>
      <w:r w:rsidR="0002201D">
        <w:rPr>
          <w:b/>
          <w:bCs/>
        </w:rPr>
        <w:t xml:space="preserve"> of respondents)</w:t>
      </w:r>
    </w:p>
    <w:p w:rsidR="006B1C8D" w:rsidRDefault="006B1C8D" w:rsidP="006B1C8D">
      <w:pPr>
        <w:keepNext/>
      </w:pPr>
      <w:r>
        <w:rPr>
          <w:noProof/>
          <w:lang w:val="uk-UA" w:eastAsia="uk-UA"/>
        </w:rPr>
        <w:drawing>
          <wp:inline distT="0" distB="0" distL="0" distR="0">
            <wp:extent cx="5771693" cy="4184294"/>
            <wp:effectExtent l="0" t="0" r="635" b="6985"/>
            <wp:docPr id="85" name="Object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B7F12" w:rsidRPr="00167C37" w:rsidRDefault="00542A8E" w:rsidP="00DB7F12">
      <w:pPr>
        <w:pStyle w:val="a7"/>
        <w:numPr>
          <w:ilvl w:val="0"/>
          <w:numId w:val="15"/>
        </w:numPr>
        <w:jc w:val="both"/>
        <w:rPr>
          <w:rFonts w:cstheme="minorHAnsi"/>
        </w:rPr>
      </w:pPr>
      <w:r>
        <w:rPr>
          <w:b/>
          <w:bCs/>
        </w:rPr>
        <w:t>Respondents reported that d</w:t>
      </w:r>
      <w:r w:rsidR="00F31F32" w:rsidRPr="00F31F32">
        <w:rPr>
          <w:b/>
          <w:bCs/>
        </w:rPr>
        <w:t xml:space="preserve">igital platforms </w:t>
      </w:r>
      <w:r w:rsidR="00E17E19">
        <w:rPr>
          <w:b/>
          <w:bCs/>
        </w:rPr>
        <w:t xml:space="preserve">are </w:t>
      </w:r>
      <w:r w:rsidR="00F31F32" w:rsidRPr="00F31F32">
        <w:rPr>
          <w:b/>
          <w:bCs/>
        </w:rPr>
        <w:t>the primary source of tax information for Ukrainian taxpayers.</w:t>
      </w:r>
      <w:r w:rsidR="00F31F32" w:rsidRPr="00F31F32">
        <w:t xml:space="preserve"> The STS electronic cabinet was the most utilized resource, with 78.8</w:t>
      </w:r>
      <w:r w:rsidR="00F10F69">
        <w:t xml:space="preserve"> percent</w:t>
      </w:r>
      <w:r w:rsidR="00F31F32" w:rsidRPr="00F31F32">
        <w:t xml:space="preserve"> of respondents relying on it for tax information. Internet forums and other online platforms were the next most popular sources, used by 49.4</w:t>
      </w:r>
      <w:r w:rsidR="00F10F69">
        <w:t xml:space="preserve"> percent</w:t>
      </w:r>
      <w:r w:rsidR="00F31F32" w:rsidRPr="00F31F32">
        <w:t xml:space="preserve"> of taxpayers, underscoring the importance of digital communities in accessing tax-related </w:t>
      </w:r>
      <w:r w:rsidR="00F31F32" w:rsidRPr="00030E7F">
        <w:t>content</w:t>
      </w:r>
      <w:r w:rsidR="00694357" w:rsidRPr="00030E7F">
        <w:t xml:space="preserve"> (Figure </w:t>
      </w:r>
      <w:r w:rsidR="00272B56">
        <w:t>1</w:t>
      </w:r>
      <w:r w:rsidR="00555AC6">
        <w:t>8</w:t>
      </w:r>
      <w:r w:rsidR="00694357" w:rsidRPr="00030E7F">
        <w:t>)</w:t>
      </w:r>
      <w:r w:rsidR="00F31F32" w:rsidRPr="00030E7F">
        <w:t xml:space="preserve">. </w:t>
      </w:r>
      <w:r w:rsidR="00F31F32" w:rsidRPr="00F31F32">
        <w:t>36.3</w:t>
      </w:r>
      <w:r w:rsidR="00F10F69">
        <w:t xml:space="preserve"> percent</w:t>
      </w:r>
      <w:r w:rsidR="00F31F32" w:rsidRPr="00F31F32">
        <w:t xml:space="preserve"> of respondents </w:t>
      </w:r>
      <w:r w:rsidR="00546A8E">
        <w:t xml:space="preserve">used the </w:t>
      </w:r>
      <w:r w:rsidR="00546A8E" w:rsidRPr="00F31F32">
        <w:t xml:space="preserve">official STS website </w:t>
      </w:r>
      <w:r w:rsidR="00F31F32" w:rsidRPr="00F31F32">
        <w:t xml:space="preserve">as </w:t>
      </w:r>
      <w:r w:rsidR="00546A8E">
        <w:t xml:space="preserve">their </w:t>
      </w:r>
      <w:r w:rsidR="00F31F32" w:rsidRPr="00F31F32">
        <w:t>primary source</w:t>
      </w:r>
      <w:r w:rsidR="00FA31D8">
        <w:t xml:space="preserve"> of information</w:t>
      </w:r>
      <w:proofErr w:type="gramStart"/>
      <w:r w:rsidR="00386F6C">
        <w:t xml:space="preserve">; </w:t>
      </w:r>
      <w:r w:rsidR="00114CE6">
        <w:t xml:space="preserve"> </w:t>
      </w:r>
      <w:r w:rsidR="00471C54">
        <w:t>25.2</w:t>
      </w:r>
      <w:proofErr w:type="gramEnd"/>
      <w:r w:rsidR="00471C54">
        <w:t xml:space="preserve"> percent </w:t>
      </w:r>
      <w:r w:rsidR="002D144F">
        <w:t>request</w:t>
      </w:r>
      <w:r w:rsidR="00386F6C">
        <w:t>ed</w:t>
      </w:r>
      <w:r w:rsidR="002D144F">
        <w:t xml:space="preserve"> o</w:t>
      </w:r>
      <w:r w:rsidR="00F31F32" w:rsidRPr="00114CE6">
        <w:t>fficial letters</w:t>
      </w:r>
      <w:r w:rsidR="00386F6C">
        <w:t xml:space="preserve">;  </w:t>
      </w:r>
      <w:r w:rsidR="00F31F32" w:rsidRPr="00F31F32">
        <w:t>28.5</w:t>
      </w:r>
      <w:r w:rsidR="00F10F69">
        <w:t xml:space="preserve"> percent</w:t>
      </w:r>
      <w:r w:rsidR="00F31F32" w:rsidRPr="00F31F32">
        <w:t xml:space="preserve"> accessed laws and regulations databases</w:t>
      </w:r>
      <w:r w:rsidR="001F7F33">
        <w:t>;</w:t>
      </w:r>
      <w:r w:rsidR="00F31F32" w:rsidRPr="00F31F32">
        <w:t xml:space="preserve"> </w:t>
      </w:r>
      <w:r w:rsidR="001F7F33">
        <w:t xml:space="preserve">21.5 </w:t>
      </w:r>
      <w:r w:rsidR="005742DF">
        <w:t>requested s</w:t>
      </w:r>
      <w:r w:rsidR="00F31F32" w:rsidRPr="00F31F32">
        <w:t xml:space="preserve">pecialized printed publications and </w:t>
      </w:r>
      <w:r w:rsidR="005742DF">
        <w:t xml:space="preserve">used </w:t>
      </w:r>
      <w:r w:rsidR="00F31F32" w:rsidRPr="00F31F32">
        <w:t xml:space="preserve">the </w:t>
      </w:r>
      <w:r w:rsidR="00E17E19">
        <w:t>“</w:t>
      </w:r>
      <w:r w:rsidR="00F31F32" w:rsidRPr="00F31F32">
        <w:t>My Taxes</w:t>
      </w:r>
      <w:r w:rsidR="00E17E19">
        <w:t>”</w:t>
      </w:r>
      <w:r w:rsidR="00F31F32" w:rsidRPr="00F31F32">
        <w:t xml:space="preserve"> section on the STS website</w:t>
      </w:r>
      <w:r w:rsidR="005742DF">
        <w:t xml:space="preserve">; 18.8 percent </w:t>
      </w:r>
      <w:r w:rsidR="00146169">
        <w:t xml:space="preserve">used </w:t>
      </w:r>
      <w:r w:rsidR="005742DF">
        <w:t xml:space="preserve">the </w:t>
      </w:r>
      <w:r w:rsidR="00F31F32" w:rsidRPr="00F31F32">
        <w:t>STS Telegram channel</w:t>
      </w:r>
      <w:r w:rsidR="00146169">
        <w:t xml:space="preserve">; 13.4 percent used the </w:t>
      </w:r>
      <w:r w:rsidR="00F31F32" w:rsidRPr="00F31F32">
        <w:t>ZIR Public Information Resource</w:t>
      </w:r>
      <w:r w:rsidR="003D4A59">
        <w:t xml:space="preserve">; and 11.7 accessed </w:t>
      </w:r>
      <w:r w:rsidR="00F31F32" w:rsidRPr="00F31F32">
        <w:t xml:space="preserve">entrepreneurial associations. </w:t>
      </w:r>
      <w:r w:rsidR="005D1391">
        <w:t xml:space="preserve">Respondents report that </w:t>
      </w:r>
      <w:r w:rsidR="00F31F32" w:rsidRPr="00F31F32">
        <w:t xml:space="preserve">the STS </w:t>
      </w:r>
      <w:proofErr w:type="spellStart"/>
      <w:r w:rsidR="00F31F32" w:rsidRPr="00F31F32">
        <w:t>Facebook</w:t>
      </w:r>
      <w:proofErr w:type="spellEnd"/>
      <w:r w:rsidR="00F31F32" w:rsidRPr="00F31F32">
        <w:t xml:space="preserve"> page (2.7</w:t>
      </w:r>
      <w:r w:rsidR="00F10F69">
        <w:t xml:space="preserve"> percent</w:t>
      </w:r>
      <w:r w:rsidR="00F31F32" w:rsidRPr="00F31F32">
        <w:t xml:space="preserve">), </w:t>
      </w:r>
      <w:proofErr w:type="spellStart"/>
      <w:r w:rsidR="00F31F32" w:rsidRPr="00F31F32">
        <w:t>infotax</w:t>
      </w:r>
      <w:proofErr w:type="spellEnd"/>
      <w:r w:rsidR="00F31F32" w:rsidRPr="00F31F32">
        <w:t xml:space="preserve"> </w:t>
      </w:r>
      <w:proofErr w:type="spellStart"/>
      <w:r w:rsidR="00F31F32" w:rsidRPr="00F31F32">
        <w:t>chatbot</w:t>
      </w:r>
      <w:proofErr w:type="spellEnd"/>
      <w:r w:rsidR="00F31F32" w:rsidRPr="00F31F32">
        <w:t xml:space="preserve"> (7.9</w:t>
      </w:r>
      <w:r w:rsidR="00F10F69">
        <w:t xml:space="preserve"> percent</w:t>
      </w:r>
      <w:r w:rsidR="00F31F32" w:rsidRPr="00F31F32">
        <w:t>), and STS YouTube channel (5.2</w:t>
      </w:r>
      <w:r w:rsidR="00F10F69">
        <w:t xml:space="preserve"> percent</w:t>
      </w:r>
      <w:r w:rsidR="00F31F32" w:rsidRPr="00F31F32">
        <w:t>) were scarcely used.</w:t>
      </w:r>
    </w:p>
    <w:p w:rsidR="006B1C8D" w:rsidRDefault="006B1C8D" w:rsidP="006B1C8D">
      <w:pPr>
        <w:jc w:val="both"/>
        <w:sectPr w:rsidR="006B1C8D" w:rsidSect="00386B68">
          <w:footerReference w:type="default" r:id="rId30"/>
          <w:headerReference w:type="first" r:id="rId31"/>
          <w:footerReference w:type="first" r:id="rId32"/>
          <w:pgSz w:w="12240" w:h="15840"/>
          <w:pgMar w:top="1440" w:right="1440" w:bottom="1440" w:left="1440" w:header="720" w:footer="720" w:gutter="0"/>
          <w:pgNumType w:start="0"/>
          <w:cols w:space="720"/>
          <w:formProt w:val="0"/>
          <w:titlePg/>
          <w:docGrid w:linePitch="360"/>
        </w:sectPr>
      </w:pPr>
    </w:p>
    <w:p w:rsidR="006B1C8D" w:rsidRDefault="006B1C8D" w:rsidP="006B1C8D">
      <w:pPr>
        <w:pStyle w:val="caption1"/>
        <w:rPr>
          <w:b/>
          <w:bCs/>
          <w:i w:val="0"/>
          <w:iCs w:val="0"/>
          <w:color w:val="auto"/>
          <w:sz w:val="22"/>
          <w:szCs w:val="22"/>
        </w:rPr>
      </w:pPr>
      <w:bookmarkStart w:id="21" w:name="_Ref175303299"/>
      <w:proofErr w:type="gramStart"/>
      <w:r w:rsidRPr="00F31F32">
        <w:rPr>
          <w:b/>
          <w:bCs/>
          <w:i w:val="0"/>
          <w:iCs w:val="0"/>
          <w:color w:val="auto"/>
          <w:sz w:val="22"/>
          <w:szCs w:val="22"/>
        </w:rPr>
        <w:lastRenderedPageBreak/>
        <w:t>Figure</w:t>
      </w:r>
      <w:bookmarkEnd w:id="21"/>
      <w:r w:rsidR="00F31F32" w:rsidRPr="00F31F32">
        <w:rPr>
          <w:b/>
          <w:bCs/>
          <w:i w:val="0"/>
          <w:iCs w:val="0"/>
          <w:color w:val="auto"/>
          <w:sz w:val="22"/>
          <w:szCs w:val="22"/>
        </w:rPr>
        <w:t xml:space="preserve"> </w:t>
      </w:r>
      <w:r w:rsidR="00555AC6">
        <w:rPr>
          <w:b/>
          <w:bCs/>
          <w:i w:val="0"/>
          <w:iCs w:val="0"/>
          <w:color w:val="auto"/>
          <w:sz w:val="22"/>
          <w:szCs w:val="22"/>
        </w:rPr>
        <w:t>18</w:t>
      </w:r>
      <w:r w:rsidRPr="00F31F32">
        <w:rPr>
          <w:b/>
          <w:bCs/>
          <w:i w:val="0"/>
          <w:iCs w:val="0"/>
          <w:color w:val="auto"/>
          <w:sz w:val="22"/>
          <w:szCs w:val="22"/>
        </w:rPr>
        <w:t>.</w:t>
      </w:r>
      <w:proofErr w:type="gramEnd"/>
      <w:r w:rsidRPr="00F31F32">
        <w:rPr>
          <w:b/>
          <w:bCs/>
          <w:i w:val="0"/>
          <w:iCs w:val="0"/>
          <w:color w:val="auto"/>
          <w:sz w:val="22"/>
          <w:szCs w:val="22"/>
        </w:rPr>
        <w:t xml:space="preserve"> Please list all sources of information about taxes and tax laws that you use</w:t>
      </w:r>
      <w:r>
        <w:rPr>
          <w:rStyle w:val="a3"/>
        </w:rPr>
        <w:footnoteReference w:id="11"/>
      </w:r>
    </w:p>
    <w:p w:rsidR="00B135A8" w:rsidRPr="00B135A8" w:rsidRDefault="00B135A8" w:rsidP="00B135A8">
      <w:pPr>
        <w:sectPr w:rsidR="00B135A8" w:rsidRPr="00B135A8" w:rsidSect="006B1C8D">
          <w:headerReference w:type="even" r:id="rId33"/>
          <w:headerReference w:type="default" r:id="rId34"/>
          <w:footerReference w:type="even" r:id="rId35"/>
          <w:footerReference w:type="default" r:id="rId36"/>
          <w:headerReference w:type="first" r:id="rId37"/>
          <w:footerReference w:type="first" r:id="rId38"/>
          <w:pgSz w:w="15840" w:h="12240" w:orient="landscape"/>
          <w:pgMar w:top="1440" w:right="1440" w:bottom="1440" w:left="1440" w:header="720" w:footer="720" w:gutter="0"/>
          <w:cols w:space="720"/>
          <w:formProt w:val="0"/>
          <w:titlePg/>
          <w:docGrid w:linePitch="360"/>
        </w:sectPr>
      </w:pPr>
      <w:r>
        <w:rPr>
          <w:noProof/>
          <w:lang w:val="uk-UA" w:eastAsia="uk-UA"/>
        </w:rPr>
        <w:drawing>
          <wp:inline distT="0" distB="0" distL="0" distR="0">
            <wp:extent cx="8229600" cy="4320862"/>
            <wp:effectExtent l="0" t="0" r="0" b="3810"/>
            <wp:docPr id="87" name="Image25" descr="A graph with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25" descr="A graph with blue and black text&#10;&#10;Description automatically generated"/>
                    <pic:cNvPicPr>
                      <a:picLocks noChangeAspect="1" noChangeArrowheads="1"/>
                    </pic:cNvPicPr>
                  </pic:nvPicPr>
                  <pic:blipFill>
                    <a:blip r:embed="rId39" cstate="print"/>
                    <a:stretch>
                      <a:fillRect/>
                    </a:stretch>
                  </pic:blipFill>
                  <pic:spPr bwMode="auto">
                    <a:xfrm>
                      <a:off x="0" y="0"/>
                      <a:ext cx="8229600" cy="4320862"/>
                    </a:xfrm>
                    <a:prstGeom prst="rect">
                      <a:avLst/>
                    </a:prstGeom>
                  </pic:spPr>
                </pic:pic>
              </a:graphicData>
            </a:graphic>
          </wp:inline>
        </w:drawing>
      </w:r>
    </w:p>
    <w:p w:rsidR="006B1C8D" w:rsidRDefault="005D1391" w:rsidP="00D34F2C">
      <w:pPr>
        <w:pStyle w:val="a7"/>
        <w:numPr>
          <w:ilvl w:val="0"/>
          <w:numId w:val="15"/>
        </w:numPr>
        <w:jc w:val="both"/>
      </w:pPr>
      <w:r>
        <w:rPr>
          <w:rStyle w:val="ad"/>
        </w:rPr>
        <w:lastRenderedPageBreak/>
        <w:t>Respondents report that t</w:t>
      </w:r>
      <w:r w:rsidR="00944843">
        <w:rPr>
          <w:rStyle w:val="ad"/>
        </w:rPr>
        <w:t xml:space="preserve">he electronic taxpayer office is the </w:t>
      </w:r>
      <w:r w:rsidR="00707C3F">
        <w:rPr>
          <w:rStyle w:val="ad"/>
        </w:rPr>
        <w:t xml:space="preserve">resource </w:t>
      </w:r>
      <w:r w:rsidR="006E4C10">
        <w:rPr>
          <w:rStyle w:val="ad"/>
        </w:rPr>
        <w:t xml:space="preserve">they most </w:t>
      </w:r>
      <w:r w:rsidR="00944843">
        <w:rPr>
          <w:rStyle w:val="ad"/>
        </w:rPr>
        <w:t>relied-upon.</w:t>
      </w:r>
      <w:r w:rsidR="00944843">
        <w:t xml:space="preserve"> Businesses with no employees </w:t>
      </w:r>
      <w:r w:rsidR="006E4C10">
        <w:t xml:space="preserve">reported </w:t>
      </w:r>
      <w:r w:rsidR="00944843">
        <w:t>us</w:t>
      </w:r>
      <w:r w:rsidR="006E4C10">
        <w:t>ing</w:t>
      </w:r>
      <w:r w:rsidR="00944843">
        <w:t xml:space="preserve"> the electronic taxpayer office significantly more (50.2</w:t>
      </w:r>
      <w:r w:rsidR="00F10F69">
        <w:t xml:space="preserve"> percent</w:t>
      </w:r>
      <w:r w:rsidR="00944843">
        <w:t xml:space="preserve">) </w:t>
      </w:r>
      <w:r w:rsidR="006E4C10">
        <w:t xml:space="preserve">than businesses with </w:t>
      </w:r>
      <w:proofErr w:type="spellStart"/>
      <w:r w:rsidR="00944843">
        <w:t>with</w:t>
      </w:r>
      <w:proofErr w:type="spellEnd"/>
      <w:r w:rsidR="00944843">
        <w:t xml:space="preserve"> up to 50 employees (42.8</w:t>
      </w:r>
      <w:r w:rsidR="00F10F69">
        <w:t xml:space="preserve"> percent</w:t>
      </w:r>
      <w:r w:rsidR="00944843">
        <w:t>)</w:t>
      </w:r>
      <w:r w:rsidR="00582363">
        <w:t xml:space="preserve"> (Table 1</w:t>
      </w:r>
      <w:r w:rsidR="00FD6914">
        <w:t>1</w:t>
      </w:r>
      <w:r w:rsidR="00582363">
        <w:t>)</w:t>
      </w:r>
      <w:r w:rsidR="00944843">
        <w:t xml:space="preserve">. </w:t>
      </w:r>
      <w:r w:rsidR="00441F2C">
        <w:t xml:space="preserve">The smallest businesses </w:t>
      </w:r>
      <w:r w:rsidR="00510214">
        <w:t xml:space="preserve">reported using </w:t>
      </w:r>
      <w:r w:rsidR="00441F2C">
        <w:t xml:space="preserve">internet forums and </w:t>
      </w:r>
      <w:r w:rsidR="00551728">
        <w:t xml:space="preserve">other internet resources </w:t>
      </w:r>
      <w:r w:rsidR="00510214">
        <w:t>more than larger businesses</w:t>
      </w:r>
      <w:r w:rsidR="00551728">
        <w:t xml:space="preserve">. </w:t>
      </w:r>
      <w:r w:rsidR="00944843">
        <w:t xml:space="preserve">There is also a </w:t>
      </w:r>
      <w:r w:rsidR="00D01343">
        <w:t xml:space="preserve">slight </w:t>
      </w:r>
      <w:r w:rsidR="00944843">
        <w:t>gender difference</w:t>
      </w:r>
      <w:r w:rsidR="00510214">
        <w:t>:</w:t>
      </w:r>
      <w:r w:rsidR="00944843">
        <w:t xml:space="preserve"> 49.6</w:t>
      </w:r>
      <w:r w:rsidR="00F10F69">
        <w:t xml:space="preserve"> percent</w:t>
      </w:r>
      <w:r w:rsidR="00944843">
        <w:t xml:space="preserve"> of male respondents </w:t>
      </w:r>
      <w:r w:rsidR="00510214">
        <w:t xml:space="preserve">reported that they </w:t>
      </w:r>
      <w:r w:rsidR="00944843">
        <w:t>use the service compared to 42.6</w:t>
      </w:r>
      <w:r w:rsidR="00F10F69">
        <w:t xml:space="preserve"> percent</w:t>
      </w:r>
      <w:r w:rsidR="00944843">
        <w:t xml:space="preserve"> of female respondents. </w:t>
      </w:r>
    </w:p>
    <w:p w:rsidR="006B1C8D" w:rsidRPr="00407C5D" w:rsidRDefault="006B1C8D" w:rsidP="00407C5D">
      <w:pPr>
        <w:pStyle w:val="caption1"/>
        <w:rPr>
          <w:b/>
          <w:bCs/>
          <w:i w:val="0"/>
          <w:iCs w:val="0"/>
          <w:color w:val="auto"/>
          <w:sz w:val="22"/>
          <w:szCs w:val="22"/>
        </w:rPr>
      </w:pPr>
      <w:bookmarkStart w:id="22" w:name="_Ref175303870"/>
      <w:bookmarkStart w:id="23" w:name="_Ref175303862"/>
      <w:proofErr w:type="gramStart"/>
      <w:r w:rsidRPr="00407C5D">
        <w:rPr>
          <w:b/>
          <w:bCs/>
          <w:i w:val="0"/>
          <w:iCs w:val="0"/>
          <w:color w:val="auto"/>
          <w:sz w:val="22"/>
          <w:szCs w:val="22"/>
        </w:rPr>
        <w:t>Table</w:t>
      </w:r>
      <w:bookmarkEnd w:id="22"/>
      <w:r w:rsidR="00407C5D" w:rsidRPr="00407C5D">
        <w:rPr>
          <w:b/>
          <w:bCs/>
          <w:i w:val="0"/>
          <w:iCs w:val="0"/>
          <w:color w:val="auto"/>
          <w:sz w:val="22"/>
          <w:szCs w:val="22"/>
        </w:rPr>
        <w:t xml:space="preserve"> 1</w:t>
      </w:r>
      <w:r w:rsidR="00FD6914">
        <w:rPr>
          <w:b/>
          <w:bCs/>
          <w:i w:val="0"/>
          <w:iCs w:val="0"/>
          <w:color w:val="auto"/>
          <w:sz w:val="22"/>
          <w:szCs w:val="22"/>
        </w:rPr>
        <w:t>1</w:t>
      </w:r>
      <w:r w:rsidR="00407C5D" w:rsidRPr="00407C5D">
        <w:rPr>
          <w:b/>
          <w:bCs/>
          <w:i w:val="0"/>
          <w:iCs w:val="0"/>
          <w:color w:val="auto"/>
          <w:sz w:val="22"/>
          <w:szCs w:val="22"/>
        </w:rPr>
        <w:t>.</w:t>
      </w:r>
      <w:proofErr w:type="gramEnd"/>
      <w:r w:rsidRPr="00407C5D">
        <w:rPr>
          <w:b/>
          <w:bCs/>
          <w:i w:val="0"/>
          <w:iCs w:val="0"/>
          <w:color w:val="auto"/>
          <w:sz w:val="22"/>
          <w:szCs w:val="22"/>
        </w:rPr>
        <w:t xml:space="preserve"> </w:t>
      </w:r>
      <w:r w:rsidR="0013196C">
        <w:rPr>
          <w:b/>
          <w:bCs/>
          <w:i w:val="0"/>
          <w:iCs w:val="0"/>
          <w:color w:val="auto"/>
          <w:sz w:val="22"/>
          <w:szCs w:val="22"/>
        </w:rPr>
        <w:t xml:space="preserve">Three top </w:t>
      </w:r>
      <w:r w:rsidR="001F07AC">
        <w:rPr>
          <w:b/>
          <w:bCs/>
          <w:i w:val="0"/>
          <w:iCs w:val="0"/>
          <w:color w:val="auto"/>
          <w:sz w:val="22"/>
          <w:szCs w:val="22"/>
        </w:rPr>
        <w:t xml:space="preserve">STS electronic sources </w:t>
      </w:r>
      <w:r w:rsidRPr="00407C5D">
        <w:rPr>
          <w:b/>
          <w:bCs/>
          <w:i w:val="0"/>
          <w:iCs w:val="0"/>
          <w:color w:val="auto"/>
          <w:sz w:val="22"/>
          <w:szCs w:val="22"/>
        </w:rPr>
        <w:t>used the most in 2023</w:t>
      </w:r>
      <w:bookmarkEnd w:id="23"/>
      <w:r w:rsidR="001F07AC">
        <w:rPr>
          <w:b/>
          <w:bCs/>
          <w:i w:val="0"/>
          <w:iCs w:val="0"/>
          <w:color w:val="auto"/>
          <w:sz w:val="22"/>
          <w:szCs w:val="22"/>
        </w:rPr>
        <w:t xml:space="preserve"> (percent of respondents)</w:t>
      </w:r>
    </w:p>
    <w:tbl>
      <w:tblPr>
        <w:tblStyle w:val="GridTable4Accent1"/>
        <w:tblW w:w="9350" w:type="dxa"/>
        <w:tblLayout w:type="fixed"/>
        <w:tblLook w:val="04A0"/>
      </w:tblPr>
      <w:tblGrid>
        <w:gridCol w:w="5207"/>
        <w:gridCol w:w="1091"/>
        <w:gridCol w:w="1175"/>
        <w:gridCol w:w="1174"/>
        <w:gridCol w:w="703"/>
      </w:tblGrid>
      <w:tr w:rsidR="006B1C8D" w:rsidRPr="0054186A" w:rsidTr="00C973B9">
        <w:trPr>
          <w:cnfStyle w:val="100000000000"/>
          <w:trHeight w:val="300"/>
        </w:trPr>
        <w:tc>
          <w:tcPr>
            <w:cnfStyle w:val="001000000000"/>
            <w:tcW w:w="5207" w:type="dxa"/>
            <w:tcBorders>
              <w:top w:val="single" w:sz="4" w:space="0" w:color="549E39"/>
              <w:left w:val="single" w:sz="4" w:space="0" w:color="549E39"/>
              <w:bottom w:val="single" w:sz="4" w:space="0" w:color="549E39"/>
              <w:right w:val="single" w:sz="4" w:space="0" w:color="549E39"/>
            </w:tcBorders>
          </w:tcPr>
          <w:p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 </w:t>
            </w:r>
          </w:p>
        </w:tc>
        <w:tc>
          <w:tcPr>
            <w:tcW w:w="1091" w:type="dxa"/>
            <w:tcBorders>
              <w:top w:val="single" w:sz="4" w:space="0" w:color="549E39"/>
              <w:left w:val="single" w:sz="4" w:space="0" w:color="549E39"/>
              <w:bottom w:val="single" w:sz="4" w:space="0" w:color="549E39"/>
              <w:right w:val="single" w:sz="4" w:space="0" w:color="549E39"/>
            </w:tcBorders>
          </w:tcPr>
          <w:p w:rsidR="006B1C8D" w:rsidRPr="0054186A" w:rsidRDefault="006B1C8D" w:rsidP="003918BE">
            <w:pPr>
              <w:jc w:val="left"/>
              <w:cnfStyle w:val="100000000000"/>
              <w:rPr>
                <w:rFonts w:asciiTheme="minorHAnsi" w:hAnsiTheme="minorHAnsi" w:cstheme="minorHAnsi"/>
                <w:kern w:val="2"/>
              </w:rPr>
            </w:pPr>
            <w:r w:rsidRPr="0054186A">
              <w:rPr>
                <w:rFonts w:asciiTheme="minorHAnsi" w:hAnsiTheme="minorHAnsi" w:cstheme="minorHAnsi"/>
                <w:kern w:val="2"/>
              </w:rPr>
              <w:t>No employee</w:t>
            </w:r>
          </w:p>
        </w:tc>
        <w:tc>
          <w:tcPr>
            <w:tcW w:w="1175" w:type="dxa"/>
            <w:tcBorders>
              <w:top w:val="single" w:sz="4" w:space="0" w:color="549E39"/>
              <w:left w:val="single" w:sz="4" w:space="0" w:color="549E39"/>
              <w:bottom w:val="single" w:sz="4" w:space="0" w:color="549E39"/>
              <w:right w:val="single" w:sz="4" w:space="0" w:color="549E39"/>
            </w:tcBorders>
          </w:tcPr>
          <w:p w:rsidR="006B1C8D" w:rsidRPr="0054186A" w:rsidRDefault="003918BE" w:rsidP="003918BE">
            <w:pPr>
              <w:jc w:val="left"/>
              <w:cnfStyle w:val="100000000000"/>
              <w:rPr>
                <w:rFonts w:asciiTheme="minorHAnsi" w:hAnsiTheme="minorHAnsi" w:cstheme="minorHAnsi"/>
                <w:kern w:val="2"/>
              </w:rPr>
            </w:pPr>
            <w:r>
              <w:rPr>
                <w:rFonts w:asciiTheme="minorHAnsi" w:hAnsiTheme="minorHAnsi" w:cstheme="minorHAnsi"/>
                <w:kern w:val="2"/>
              </w:rPr>
              <w:t>U</w:t>
            </w:r>
            <w:r w:rsidR="006B1C8D" w:rsidRPr="0054186A">
              <w:rPr>
                <w:rFonts w:asciiTheme="minorHAnsi" w:hAnsiTheme="minorHAnsi" w:cstheme="minorHAnsi"/>
                <w:kern w:val="2"/>
              </w:rPr>
              <w:t>p to 50 employees</w:t>
            </w:r>
          </w:p>
        </w:tc>
        <w:tc>
          <w:tcPr>
            <w:tcW w:w="1174" w:type="dxa"/>
            <w:tcBorders>
              <w:top w:val="single" w:sz="4" w:space="0" w:color="549E39"/>
              <w:left w:val="single" w:sz="4" w:space="0" w:color="549E39"/>
              <w:bottom w:val="single" w:sz="4" w:space="0" w:color="549E39"/>
              <w:right w:val="single" w:sz="4" w:space="0" w:color="549E39"/>
            </w:tcBorders>
          </w:tcPr>
          <w:p w:rsidR="006B1C8D" w:rsidRPr="0054186A" w:rsidRDefault="006B1C8D" w:rsidP="003918BE">
            <w:pPr>
              <w:jc w:val="left"/>
              <w:cnfStyle w:val="100000000000"/>
              <w:rPr>
                <w:rFonts w:asciiTheme="minorHAnsi" w:hAnsiTheme="minorHAnsi" w:cstheme="minorHAnsi"/>
                <w:kern w:val="2"/>
              </w:rPr>
            </w:pPr>
            <w:r w:rsidRPr="0054186A">
              <w:rPr>
                <w:rFonts w:asciiTheme="minorHAnsi" w:hAnsiTheme="minorHAnsi" w:cstheme="minorHAnsi"/>
                <w:kern w:val="2"/>
              </w:rPr>
              <w:t>Over 50 employees</w:t>
            </w:r>
          </w:p>
        </w:tc>
        <w:tc>
          <w:tcPr>
            <w:tcW w:w="703" w:type="dxa"/>
            <w:tcBorders>
              <w:top w:val="single" w:sz="4" w:space="0" w:color="549E39"/>
              <w:left w:val="single" w:sz="4" w:space="0" w:color="549E39"/>
              <w:bottom w:val="single" w:sz="4" w:space="0" w:color="549E39"/>
              <w:right w:val="single" w:sz="4" w:space="0" w:color="549E39"/>
            </w:tcBorders>
          </w:tcPr>
          <w:p w:rsidR="006B1C8D" w:rsidRPr="0054186A" w:rsidRDefault="006B1C8D" w:rsidP="003918BE">
            <w:pPr>
              <w:jc w:val="left"/>
              <w:cnfStyle w:val="100000000000"/>
              <w:rPr>
                <w:rFonts w:asciiTheme="minorHAnsi" w:hAnsiTheme="minorHAnsi" w:cstheme="minorHAnsi"/>
                <w:kern w:val="2"/>
              </w:rPr>
            </w:pPr>
            <w:r w:rsidRPr="0054186A">
              <w:rPr>
                <w:rFonts w:asciiTheme="minorHAnsi" w:hAnsiTheme="minorHAnsi" w:cstheme="minorHAnsi"/>
                <w:kern w:val="2"/>
              </w:rPr>
              <w:t>Total</w:t>
            </w:r>
          </w:p>
        </w:tc>
      </w:tr>
      <w:tr w:rsidR="006B1C8D" w:rsidRPr="0054186A" w:rsidTr="00C973B9">
        <w:trPr>
          <w:cnfStyle w:val="000000100000"/>
          <w:trHeight w:val="300"/>
        </w:trPr>
        <w:tc>
          <w:tcPr>
            <w:cnfStyle w:val="001000000000"/>
            <w:tcW w:w="5207" w:type="dxa"/>
          </w:tcPr>
          <w:p w:rsidR="006B1C8D" w:rsidRPr="0054186A" w:rsidRDefault="006B1C8D" w:rsidP="00C973B9">
            <w:pPr>
              <w:rPr>
                <w:rFonts w:asciiTheme="minorHAnsi" w:hAnsiTheme="minorHAnsi" w:cstheme="minorHAnsi"/>
                <w:bCs w:val="0"/>
              </w:rPr>
            </w:pPr>
            <w:r w:rsidRPr="0054186A">
              <w:rPr>
                <w:rFonts w:asciiTheme="minorHAnsi" w:hAnsiTheme="minorHAnsi" w:cstheme="minorHAnsi"/>
                <w:bCs w:val="0"/>
                <w:kern w:val="2"/>
              </w:rPr>
              <w:t>Online resources of the STS: the electronic taxpayer office</w:t>
            </w:r>
          </w:p>
        </w:tc>
        <w:tc>
          <w:tcPr>
            <w:tcW w:w="1091"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50.2</w:t>
            </w:r>
          </w:p>
        </w:tc>
        <w:tc>
          <w:tcPr>
            <w:tcW w:w="1175"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42.8</w:t>
            </w:r>
          </w:p>
        </w:tc>
        <w:tc>
          <w:tcPr>
            <w:tcW w:w="1174"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35.3</w:t>
            </w:r>
          </w:p>
        </w:tc>
        <w:tc>
          <w:tcPr>
            <w:tcW w:w="703"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46.9</w:t>
            </w:r>
          </w:p>
        </w:tc>
      </w:tr>
      <w:tr w:rsidR="006B1C8D" w:rsidRPr="0054186A" w:rsidTr="00C973B9">
        <w:trPr>
          <w:trHeight w:val="300"/>
        </w:trPr>
        <w:tc>
          <w:tcPr>
            <w:cnfStyle w:val="001000000000"/>
            <w:tcW w:w="5207" w:type="dxa"/>
          </w:tcPr>
          <w:p w:rsidR="006B1C8D" w:rsidRPr="0054186A" w:rsidRDefault="006B1C8D" w:rsidP="00C973B9">
            <w:pPr>
              <w:rPr>
                <w:rFonts w:asciiTheme="minorHAnsi" w:hAnsiTheme="minorHAnsi" w:cstheme="minorHAnsi"/>
                <w:bCs w:val="0"/>
              </w:rPr>
            </w:pPr>
            <w:r w:rsidRPr="0054186A">
              <w:rPr>
                <w:rFonts w:asciiTheme="minorHAnsi" w:hAnsiTheme="minorHAnsi" w:cstheme="minorHAnsi"/>
                <w:bCs w:val="0"/>
                <w:kern w:val="2"/>
              </w:rPr>
              <w:t>Internet forums and other Internet resources</w:t>
            </w:r>
          </w:p>
        </w:tc>
        <w:tc>
          <w:tcPr>
            <w:tcW w:w="1091"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20.8</w:t>
            </w:r>
          </w:p>
        </w:tc>
        <w:tc>
          <w:tcPr>
            <w:tcW w:w="1175"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17.4</w:t>
            </w:r>
          </w:p>
        </w:tc>
        <w:tc>
          <w:tcPr>
            <w:tcW w:w="1174"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9.8</w:t>
            </w:r>
          </w:p>
        </w:tc>
        <w:tc>
          <w:tcPr>
            <w:tcW w:w="703"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19.1</w:t>
            </w:r>
          </w:p>
        </w:tc>
      </w:tr>
      <w:tr w:rsidR="0013196C" w:rsidRPr="0054186A" w:rsidTr="00092339">
        <w:trPr>
          <w:cnfStyle w:val="000000100000"/>
          <w:trHeight w:val="300"/>
        </w:trPr>
        <w:tc>
          <w:tcPr>
            <w:cnfStyle w:val="001000000000"/>
            <w:tcW w:w="0" w:type="dxa"/>
            <w:shd w:val="clear" w:color="auto" w:fill="auto"/>
          </w:tcPr>
          <w:p w:rsidR="0013196C" w:rsidRPr="0013196C" w:rsidRDefault="0013196C" w:rsidP="008B4B6D">
            <w:pPr>
              <w:rPr>
                <w:rFonts w:asciiTheme="minorHAnsi" w:hAnsiTheme="minorHAnsi" w:cstheme="minorHAnsi"/>
                <w:bCs w:val="0"/>
              </w:rPr>
            </w:pPr>
            <w:r w:rsidRPr="0013196C">
              <w:rPr>
                <w:rFonts w:asciiTheme="minorHAnsi" w:hAnsiTheme="minorHAnsi" w:cstheme="minorHAnsi"/>
                <w:bCs w:val="0"/>
                <w:kern w:val="2"/>
              </w:rPr>
              <w:t>Laws and regulations databases</w:t>
            </w:r>
          </w:p>
        </w:tc>
        <w:tc>
          <w:tcPr>
            <w:tcW w:w="0" w:type="dxa"/>
            <w:shd w:val="clear" w:color="auto" w:fill="auto"/>
          </w:tcPr>
          <w:p w:rsidR="0013196C" w:rsidRPr="0013196C" w:rsidRDefault="0013196C" w:rsidP="008B4B6D">
            <w:pPr>
              <w:cnfStyle w:val="000000100000"/>
              <w:rPr>
                <w:rFonts w:asciiTheme="minorHAnsi" w:hAnsiTheme="minorHAnsi" w:cstheme="minorHAnsi"/>
                <w:kern w:val="2"/>
              </w:rPr>
            </w:pPr>
            <w:r w:rsidRPr="0013196C">
              <w:rPr>
                <w:rFonts w:asciiTheme="minorHAnsi" w:hAnsiTheme="minorHAnsi" w:cstheme="minorHAnsi"/>
                <w:kern w:val="2"/>
              </w:rPr>
              <w:t>3.5</w:t>
            </w:r>
          </w:p>
        </w:tc>
        <w:tc>
          <w:tcPr>
            <w:tcW w:w="0" w:type="dxa"/>
            <w:shd w:val="clear" w:color="auto" w:fill="auto"/>
          </w:tcPr>
          <w:p w:rsidR="0013196C" w:rsidRPr="0013196C" w:rsidRDefault="0013196C" w:rsidP="008B4B6D">
            <w:pPr>
              <w:cnfStyle w:val="000000100000"/>
              <w:rPr>
                <w:rFonts w:asciiTheme="minorHAnsi" w:hAnsiTheme="minorHAnsi" w:cstheme="minorHAnsi"/>
                <w:kern w:val="2"/>
              </w:rPr>
            </w:pPr>
            <w:r w:rsidRPr="0013196C">
              <w:rPr>
                <w:rFonts w:asciiTheme="minorHAnsi" w:hAnsiTheme="minorHAnsi" w:cstheme="minorHAnsi"/>
                <w:kern w:val="2"/>
              </w:rPr>
              <w:t>8.0</w:t>
            </w:r>
          </w:p>
        </w:tc>
        <w:tc>
          <w:tcPr>
            <w:tcW w:w="0" w:type="dxa"/>
            <w:shd w:val="clear" w:color="auto" w:fill="auto"/>
          </w:tcPr>
          <w:p w:rsidR="0013196C" w:rsidRPr="0013196C" w:rsidRDefault="0013196C" w:rsidP="008B4B6D">
            <w:pPr>
              <w:cnfStyle w:val="000000100000"/>
              <w:rPr>
                <w:rFonts w:asciiTheme="minorHAnsi" w:hAnsiTheme="minorHAnsi" w:cstheme="minorHAnsi"/>
                <w:kern w:val="2"/>
              </w:rPr>
            </w:pPr>
            <w:r w:rsidRPr="0013196C">
              <w:rPr>
                <w:rFonts w:asciiTheme="minorHAnsi" w:hAnsiTheme="minorHAnsi" w:cstheme="minorHAnsi"/>
                <w:kern w:val="2"/>
              </w:rPr>
              <w:t>12.6</w:t>
            </w:r>
          </w:p>
        </w:tc>
        <w:tc>
          <w:tcPr>
            <w:tcW w:w="0" w:type="dxa"/>
            <w:shd w:val="clear" w:color="auto" w:fill="auto"/>
          </w:tcPr>
          <w:p w:rsidR="0013196C" w:rsidRPr="00092339" w:rsidRDefault="0013196C" w:rsidP="008B4B6D">
            <w:pPr>
              <w:cnfStyle w:val="000000100000"/>
              <w:rPr>
                <w:rFonts w:asciiTheme="minorHAnsi" w:hAnsiTheme="minorHAnsi" w:cstheme="minorHAnsi"/>
                <w:color w:val="FFFFFF" w:themeColor="background1"/>
                <w:kern w:val="2"/>
              </w:rPr>
            </w:pPr>
            <w:r w:rsidRPr="0013196C">
              <w:rPr>
                <w:rFonts w:asciiTheme="minorHAnsi" w:hAnsiTheme="minorHAnsi" w:cstheme="minorHAnsi"/>
                <w:kern w:val="2"/>
              </w:rPr>
              <w:t>5.6</w:t>
            </w:r>
          </w:p>
        </w:tc>
      </w:tr>
    </w:tbl>
    <w:p w:rsidR="00FF38D3" w:rsidRPr="00D34F2C" w:rsidRDefault="00FF38D3" w:rsidP="00D34F2C">
      <w:pPr>
        <w:pStyle w:val="a7"/>
        <w:ind w:left="360"/>
        <w:jc w:val="both"/>
        <w:rPr>
          <w:rStyle w:val="ad"/>
          <w:rFonts w:cstheme="minorHAnsi"/>
          <w:b w:val="0"/>
          <w:bCs w:val="0"/>
        </w:rPr>
      </w:pPr>
    </w:p>
    <w:p w:rsidR="00DB7F12" w:rsidRPr="00167C37" w:rsidRDefault="00D01343" w:rsidP="00DB7F12">
      <w:pPr>
        <w:pStyle w:val="a7"/>
        <w:numPr>
          <w:ilvl w:val="0"/>
          <w:numId w:val="15"/>
        </w:numPr>
        <w:jc w:val="both"/>
        <w:rPr>
          <w:rFonts w:cstheme="minorHAnsi"/>
        </w:rPr>
      </w:pPr>
      <w:r>
        <w:rPr>
          <w:rStyle w:val="ad"/>
        </w:rPr>
        <w:t>Respondents report that e</w:t>
      </w:r>
      <w:r w:rsidR="0054186A">
        <w:rPr>
          <w:rStyle w:val="ad"/>
        </w:rPr>
        <w:t>lectronic tax filing presents multiple challenges, with logic errors and lack of feedback from the STS being the most significant.</w:t>
      </w:r>
      <w:r w:rsidR="0054186A">
        <w:t xml:space="preserve"> The most reported issue was logic errors when submitting new reports, affecting 46.</w:t>
      </w:r>
      <w:r w:rsidR="00D63215">
        <w:t xml:space="preserve">4 </w:t>
      </w:r>
      <w:r w:rsidR="0054186A">
        <w:t>percent of respondents</w:t>
      </w:r>
      <w:r w:rsidR="00B454F6">
        <w:t xml:space="preserve"> (Table 12)</w:t>
      </w:r>
      <w:r w:rsidR="0054186A">
        <w:t xml:space="preserve">. Additionally, 24.7 percent </w:t>
      </w:r>
      <w:r w:rsidR="005E3360">
        <w:t xml:space="preserve">reported </w:t>
      </w:r>
      <w:r w:rsidR="00B407FC">
        <w:t>lack of notification from the STS on introducing new forms and changing old reporting forms</w:t>
      </w:r>
      <w:r w:rsidR="0054186A">
        <w:t xml:space="preserve">. Other challenges </w:t>
      </w:r>
      <w:r w:rsidR="005E3360">
        <w:t xml:space="preserve">reported </w:t>
      </w:r>
      <w:r w:rsidR="0054186A">
        <w:t>included difficulties in receiving STS messages (17.</w:t>
      </w:r>
      <w:r w:rsidR="0042464A">
        <w:t>2</w:t>
      </w:r>
      <w:r w:rsidR="0054186A">
        <w:t xml:space="preserve"> percent), complexity in obtaining online certificates (15 percent), and issues with the electronic office failing to save completed forms (9.3 percent). </w:t>
      </w:r>
      <w:r w:rsidR="008E0B55">
        <w:t>However</w:t>
      </w:r>
      <w:r w:rsidR="0054186A">
        <w:t>, 23.3 percent of respondents reported no difficulties</w:t>
      </w:r>
      <w:r w:rsidR="008E0B55">
        <w:t xml:space="preserve"> in </w:t>
      </w:r>
      <w:r w:rsidR="0054186A">
        <w:t>electronic filing.</w:t>
      </w:r>
    </w:p>
    <w:p w:rsidR="0054186A" w:rsidRDefault="0054186A" w:rsidP="00DB7F12">
      <w:pPr>
        <w:jc w:val="both"/>
      </w:pPr>
      <w:proofErr w:type="gramStart"/>
      <w:r w:rsidRPr="00200B95">
        <w:rPr>
          <w:b/>
          <w:bCs/>
        </w:rPr>
        <w:t>Table 1</w:t>
      </w:r>
      <w:r w:rsidR="004418A5">
        <w:rPr>
          <w:b/>
          <w:bCs/>
        </w:rPr>
        <w:t>2</w:t>
      </w:r>
      <w:r w:rsidR="00A21EA4" w:rsidRPr="00092339">
        <w:rPr>
          <w:b/>
          <w:bCs/>
        </w:rPr>
        <w:t>.</w:t>
      </w:r>
      <w:proofErr w:type="gramEnd"/>
      <w:r w:rsidR="00A21EA4" w:rsidRPr="00092339">
        <w:rPr>
          <w:b/>
          <w:bCs/>
        </w:rPr>
        <w:t xml:space="preserve"> </w:t>
      </w:r>
      <w:r w:rsidR="00455E8D" w:rsidRPr="00092339">
        <w:rPr>
          <w:b/>
          <w:bCs/>
        </w:rPr>
        <w:t>P</w:t>
      </w:r>
      <w:r w:rsidRPr="004418A5">
        <w:rPr>
          <w:b/>
          <w:bCs/>
        </w:rPr>
        <w:t>roblems</w:t>
      </w:r>
      <w:r w:rsidRPr="00200B95">
        <w:rPr>
          <w:b/>
          <w:bCs/>
        </w:rPr>
        <w:t xml:space="preserve"> faced, while filing for taxes</w:t>
      </w:r>
      <w:r w:rsidR="00455E8D">
        <w:rPr>
          <w:b/>
          <w:bCs/>
          <w:i/>
          <w:iCs/>
        </w:rPr>
        <w:t xml:space="preserve"> electronically, 2023 (percent of respondents)</w:t>
      </w:r>
      <w:r w:rsidR="00455E8D">
        <w:rPr>
          <w:rStyle w:val="a3"/>
        </w:rPr>
        <w:t xml:space="preserve"> </w:t>
      </w:r>
      <w:r>
        <w:rPr>
          <w:rStyle w:val="a3"/>
        </w:rPr>
        <w:footnoteReference w:id="12"/>
      </w:r>
    </w:p>
    <w:tbl>
      <w:tblPr>
        <w:tblStyle w:val="GridTable4Accent1"/>
        <w:tblW w:w="9410" w:type="dxa"/>
        <w:tblLayout w:type="fixed"/>
        <w:tblLook w:val="04A0"/>
      </w:tblPr>
      <w:tblGrid>
        <w:gridCol w:w="5485"/>
        <w:gridCol w:w="865"/>
        <w:gridCol w:w="1080"/>
        <w:gridCol w:w="1155"/>
        <w:gridCol w:w="825"/>
      </w:tblGrid>
      <w:tr w:rsidR="0054186A" w:rsidRPr="0054186A" w:rsidTr="00092339">
        <w:trPr>
          <w:cnfStyle w:val="100000000000"/>
          <w:trHeight w:val="300"/>
        </w:trPr>
        <w:tc>
          <w:tcPr>
            <w:cnfStyle w:val="001000000000"/>
            <w:tcW w:w="5485" w:type="dxa"/>
            <w:tcBorders>
              <w:top w:val="single" w:sz="4" w:space="0" w:color="549E39"/>
              <w:left w:val="single" w:sz="4" w:space="0" w:color="549E39"/>
              <w:bottom w:val="single" w:sz="4" w:space="0" w:color="549E39"/>
              <w:right w:val="single" w:sz="4" w:space="0" w:color="549E39"/>
            </w:tcBorders>
          </w:tcPr>
          <w:p w:rsidR="0054186A" w:rsidRPr="0054186A" w:rsidRDefault="0054186A" w:rsidP="00452769">
            <w:pPr>
              <w:keepNext/>
              <w:rPr>
                <w:rFonts w:asciiTheme="minorHAnsi" w:hAnsiTheme="minorHAnsi" w:cstheme="minorHAnsi"/>
                <w:kern w:val="2"/>
              </w:rPr>
            </w:pPr>
          </w:p>
        </w:tc>
        <w:tc>
          <w:tcPr>
            <w:tcW w:w="865" w:type="dxa"/>
            <w:tcBorders>
              <w:top w:val="single" w:sz="4" w:space="0" w:color="549E39"/>
              <w:left w:val="single" w:sz="4" w:space="0" w:color="549E39"/>
              <w:bottom w:val="single" w:sz="4" w:space="0" w:color="549E39"/>
              <w:right w:val="single" w:sz="4" w:space="0" w:color="549E39"/>
            </w:tcBorders>
          </w:tcPr>
          <w:p w:rsidR="0054186A" w:rsidRPr="0054186A" w:rsidRDefault="0054186A" w:rsidP="003918BE">
            <w:pPr>
              <w:keepNext/>
              <w:jc w:val="left"/>
              <w:cnfStyle w:val="100000000000"/>
              <w:rPr>
                <w:rFonts w:asciiTheme="minorHAnsi" w:hAnsiTheme="minorHAnsi" w:cstheme="minorHAnsi"/>
                <w:kern w:val="2"/>
              </w:rPr>
            </w:pPr>
            <w:r w:rsidRPr="0054186A">
              <w:rPr>
                <w:rFonts w:asciiTheme="minorHAnsi" w:hAnsiTheme="minorHAnsi" w:cstheme="minorHAnsi"/>
                <w:kern w:val="2"/>
              </w:rPr>
              <w:t xml:space="preserve">No </w:t>
            </w:r>
            <w:proofErr w:type="spellStart"/>
            <w:r w:rsidRPr="0054186A">
              <w:rPr>
                <w:rFonts w:asciiTheme="minorHAnsi" w:hAnsiTheme="minorHAnsi" w:cstheme="minorHAnsi"/>
                <w:kern w:val="2"/>
              </w:rPr>
              <w:t>employe</w:t>
            </w:r>
            <w:proofErr w:type="spellEnd"/>
          </w:p>
        </w:tc>
        <w:tc>
          <w:tcPr>
            <w:tcW w:w="1080" w:type="dxa"/>
            <w:tcBorders>
              <w:top w:val="single" w:sz="4" w:space="0" w:color="549E39"/>
              <w:left w:val="single" w:sz="4" w:space="0" w:color="549E39"/>
              <w:bottom w:val="single" w:sz="4" w:space="0" w:color="549E39"/>
              <w:right w:val="single" w:sz="4" w:space="0" w:color="549E39"/>
            </w:tcBorders>
          </w:tcPr>
          <w:p w:rsidR="0054186A" w:rsidRPr="0054186A" w:rsidRDefault="003918BE" w:rsidP="003918BE">
            <w:pPr>
              <w:keepNext/>
              <w:jc w:val="left"/>
              <w:cnfStyle w:val="100000000000"/>
              <w:rPr>
                <w:rFonts w:asciiTheme="minorHAnsi" w:hAnsiTheme="minorHAnsi" w:cstheme="minorHAnsi"/>
                <w:kern w:val="2"/>
              </w:rPr>
            </w:pPr>
            <w:r>
              <w:rPr>
                <w:rFonts w:asciiTheme="minorHAnsi" w:hAnsiTheme="minorHAnsi" w:cstheme="minorHAnsi"/>
                <w:kern w:val="2"/>
              </w:rPr>
              <w:t>U</w:t>
            </w:r>
            <w:r w:rsidR="0054186A" w:rsidRPr="0054186A">
              <w:rPr>
                <w:rFonts w:asciiTheme="minorHAnsi" w:hAnsiTheme="minorHAnsi" w:cstheme="minorHAnsi"/>
                <w:kern w:val="2"/>
              </w:rPr>
              <w:t>p to 50 employees</w:t>
            </w:r>
          </w:p>
        </w:tc>
        <w:tc>
          <w:tcPr>
            <w:tcW w:w="1155" w:type="dxa"/>
            <w:tcBorders>
              <w:top w:val="single" w:sz="4" w:space="0" w:color="549E39"/>
              <w:left w:val="single" w:sz="4" w:space="0" w:color="549E39"/>
              <w:bottom w:val="single" w:sz="4" w:space="0" w:color="549E39"/>
              <w:right w:val="single" w:sz="4" w:space="0" w:color="549E39"/>
            </w:tcBorders>
          </w:tcPr>
          <w:p w:rsidR="0054186A" w:rsidRPr="0054186A" w:rsidRDefault="0054186A" w:rsidP="003918BE">
            <w:pPr>
              <w:keepNext/>
              <w:jc w:val="left"/>
              <w:cnfStyle w:val="100000000000"/>
              <w:rPr>
                <w:rFonts w:asciiTheme="minorHAnsi" w:hAnsiTheme="minorHAnsi" w:cstheme="minorHAnsi"/>
                <w:kern w:val="2"/>
              </w:rPr>
            </w:pPr>
            <w:r w:rsidRPr="0054186A">
              <w:rPr>
                <w:rFonts w:asciiTheme="minorHAnsi" w:hAnsiTheme="minorHAnsi" w:cstheme="minorHAnsi"/>
                <w:kern w:val="2"/>
              </w:rPr>
              <w:t>Over 50 employees</w:t>
            </w:r>
          </w:p>
        </w:tc>
        <w:tc>
          <w:tcPr>
            <w:tcW w:w="825" w:type="dxa"/>
            <w:tcBorders>
              <w:top w:val="single" w:sz="4" w:space="0" w:color="549E39"/>
              <w:left w:val="single" w:sz="4" w:space="0" w:color="549E39"/>
              <w:bottom w:val="single" w:sz="4" w:space="0" w:color="549E39"/>
              <w:right w:val="single" w:sz="4" w:space="0" w:color="549E39"/>
            </w:tcBorders>
          </w:tcPr>
          <w:p w:rsidR="0054186A" w:rsidRPr="0054186A" w:rsidRDefault="0054186A" w:rsidP="003918BE">
            <w:pPr>
              <w:keepNext/>
              <w:jc w:val="left"/>
              <w:cnfStyle w:val="100000000000"/>
              <w:rPr>
                <w:rFonts w:asciiTheme="minorHAnsi" w:hAnsiTheme="minorHAnsi" w:cstheme="minorHAnsi"/>
                <w:kern w:val="2"/>
              </w:rPr>
            </w:pPr>
            <w:r w:rsidRPr="0054186A">
              <w:rPr>
                <w:rFonts w:asciiTheme="minorHAnsi" w:hAnsiTheme="minorHAnsi" w:cstheme="minorHAnsi"/>
                <w:kern w:val="2"/>
              </w:rPr>
              <w:t>Overall</w:t>
            </w:r>
          </w:p>
        </w:tc>
      </w:tr>
      <w:tr w:rsidR="0054186A" w:rsidRPr="0054186A" w:rsidTr="00092339">
        <w:trPr>
          <w:cnfStyle w:val="000000100000"/>
          <w:trHeight w:val="300"/>
        </w:trPr>
        <w:tc>
          <w:tcPr>
            <w:cnfStyle w:val="001000000000"/>
            <w:tcW w:w="5485" w:type="dxa"/>
          </w:tcPr>
          <w:p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Logic errors when receiving a new reporting form, where it is necessary to re-send a document once the issues have been made good</w:t>
            </w:r>
          </w:p>
        </w:tc>
        <w:tc>
          <w:tcPr>
            <w:tcW w:w="865" w:type="dxa"/>
          </w:tcPr>
          <w:p w:rsidR="0054186A" w:rsidRPr="0054186A" w:rsidRDefault="0054186A" w:rsidP="00452769">
            <w:pPr>
              <w:keepNext/>
              <w:cnfStyle w:val="000000100000"/>
              <w:rPr>
                <w:rFonts w:asciiTheme="minorHAnsi" w:hAnsiTheme="minorHAnsi" w:cstheme="minorHAnsi"/>
                <w:kern w:val="2"/>
              </w:rPr>
            </w:pPr>
            <w:r w:rsidRPr="0054186A">
              <w:rPr>
                <w:rFonts w:asciiTheme="minorHAnsi" w:hAnsiTheme="minorHAnsi" w:cstheme="minorHAnsi"/>
                <w:kern w:val="2"/>
              </w:rPr>
              <w:t>43.1</w:t>
            </w:r>
          </w:p>
        </w:tc>
        <w:tc>
          <w:tcPr>
            <w:tcW w:w="1080" w:type="dxa"/>
          </w:tcPr>
          <w:p w:rsidR="0054186A" w:rsidRPr="0054186A" w:rsidRDefault="0054186A" w:rsidP="00452769">
            <w:pPr>
              <w:keepNext/>
              <w:cnfStyle w:val="000000100000"/>
              <w:rPr>
                <w:rFonts w:asciiTheme="minorHAnsi" w:hAnsiTheme="minorHAnsi" w:cstheme="minorHAnsi"/>
                <w:kern w:val="2"/>
              </w:rPr>
            </w:pPr>
            <w:r w:rsidRPr="0054186A">
              <w:rPr>
                <w:rFonts w:asciiTheme="minorHAnsi" w:hAnsiTheme="minorHAnsi" w:cstheme="minorHAnsi"/>
                <w:kern w:val="2"/>
              </w:rPr>
              <w:t>52.7</w:t>
            </w:r>
          </w:p>
        </w:tc>
        <w:tc>
          <w:tcPr>
            <w:tcW w:w="1155" w:type="dxa"/>
          </w:tcPr>
          <w:p w:rsidR="0054186A" w:rsidRPr="0054186A" w:rsidRDefault="0054186A" w:rsidP="00452769">
            <w:pPr>
              <w:keepNext/>
              <w:cnfStyle w:val="000000100000"/>
              <w:rPr>
                <w:rFonts w:asciiTheme="minorHAnsi" w:hAnsiTheme="minorHAnsi" w:cstheme="minorHAnsi"/>
                <w:kern w:val="2"/>
              </w:rPr>
            </w:pPr>
            <w:r w:rsidRPr="0054186A">
              <w:rPr>
                <w:rFonts w:asciiTheme="minorHAnsi" w:hAnsiTheme="minorHAnsi" w:cstheme="minorHAnsi"/>
                <w:kern w:val="2"/>
              </w:rPr>
              <w:t>31.1</w:t>
            </w:r>
          </w:p>
        </w:tc>
        <w:tc>
          <w:tcPr>
            <w:tcW w:w="825" w:type="dxa"/>
          </w:tcPr>
          <w:p w:rsidR="0054186A" w:rsidRPr="0054186A" w:rsidRDefault="0054186A" w:rsidP="00452769">
            <w:pPr>
              <w:keepNext/>
              <w:cnfStyle w:val="000000100000"/>
              <w:rPr>
                <w:rFonts w:asciiTheme="minorHAnsi" w:hAnsiTheme="minorHAnsi" w:cstheme="minorHAnsi"/>
                <w:kern w:val="2"/>
              </w:rPr>
            </w:pPr>
            <w:r w:rsidRPr="0054186A">
              <w:rPr>
                <w:rFonts w:asciiTheme="minorHAnsi" w:hAnsiTheme="minorHAnsi" w:cstheme="minorHAnsi"/>
                <w:kern w:val="2"/>
              </w:rPr>
              <w:t>46.4</w:t>
            </w:r>
          </w:p>
        </w:tc>
      </w:tr>
      <w:tr w:rsidR="0054186A" w:rsidRPr="0054186A" w:rsidTr="00092339">
        <w:trPr>
          <w:trHeight w:val="300"/>
        </w:trPr>
        <w:tc>
          <w:tcPr>
            <w:cnfStyle w:val="001000000000"/>
            <w:tcW w:w="5485" w:type="dxa"/>
          </w:tcPr>
          <w:p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Information messages from the STS are received in an inconvenient format</w:t>
            </w:r>
          </w:p>
        </w:tc>
        <w:tc>
          <w:tcPr>
            <w:tcW w:w="865" w:type="dxa"/>
          </w:tcPr>
          <w:p w:rsidR="0054186A" w:rsidRPr="0054186A" w:rsidRDefault="0054186A" w:rsidP="00452769">
            <w:pPr>
              <w:keepNext/>
              <w:cnfStyle w:val="000000000000"/>
              <w:rPr>
                <w:rFonts w:asciiTheme="minorHAnsi" w:hAnsiTheme="minorHAnsi" w:cstheme="minorHAnsi"/>
                <w:kern w:val="2"/>
              </w:rPr>
            </w:pPr>
            <w:r w:rsidRPr="0054186A">
              <w:rPr>
                <w:rFonts w:asciiTheme="minorHAnsi" w:hAnsiTheme="minorHAnsi" w:cstheme="minorHAnsi"/>
                <w:kern w:val="2"/>
              </w:rPr>
              <w:t>19.1</w:t>
            </w:r>
          </w:p>
        </w:tc>
        <w:tc>
          <w:tcPr>
            <w:tcW w:w="1080" w:type="dxa"/>
          </w:tcPr>
          <w:p w:rsidR="0054186A" w:rsidRPr="0054186A" w:rsidRDefault="0054186A" w:rsidP="00452769">
            <w:pPr>
              <w:keepNext/>
              <w:cnfStyle w:val="000000000000"/>
              <w:rPr>
                <w:rFonts w:asciiTheme="minorHAnsi" w:hAnsiTheme="minorHAnsi" w:cstheme="minorHAnsi"/>
                <w:kern w:val="2"/>
              </w:rPr>
            </w:pPr>
            <w:r w:rsidRPr="0054186A">
              <w:rPr>
                <w:rFonts w:asciiTheme="minorHAnsi" w:hAnsiTheme="minorHAnsi" w:cstheme="minorHAnsi"/>
                <w:kern w:val="2"/>
              </w:rPr>
              <w:t>14.7</w:t>
            </w:r>
          </w:p>
        </w:tc>
        <w:tc>
          <w:tcPr>
            <w:tcW w:w="1155" w:type="dxa"/>
          </w:tcPr>
          <w:p w:rsidR="0054186A" w:rsidRPr="0054186A" w:rsidRDefault="0054186A" w:rsidP="00452769">
            <w:pPr>
              <w:keepNext/>
              <w:cnfStyle w:val="000000000000"/>
              <w:rPr>
                <w:rFonts w:asciiTheme="minorHAnsi" w:hAnsiTheme="minorHAnsi" w:cstheme="minorHAnsi"/>
                <w:kern w:val="2"/>
              </w:rPr>
            </w:pPr>
            <w:r w:rsidRPr="0054186A">
              <w:rPr>
                <w:rFonts w:asciiTheme="minorHAnsi" w:hAnsiTheme="minorHAnsi" w:cstheme="minorHAnsi"/>
                <w:kern w:val="2"/>
              </w:rPr>
              <w:t>8.9</w:t>
            </w:r>
          </w:p>
        </w:tc>
        <w:tc>
          <w:tcPr>
            <w:tcW w:w="825" w:type="dxa"/>
          </w:tcPr>
          <w:p w:rsidR="0054186A" w:rsidRPr="0054186A" w:rsidRDefault="0054186A" w:rsidP="00452769">
            <w:pPr>
              <w:keepNext/>
              <w:cnfStyle w:val="000000000000"/>
              <w:rPr>
                <w:rFonts w:asciiTheme="minorHAnsi" w:hAnsiTheme="minorHAnsi" w:cstheme="minorHAnsi"/>
                <w:kern w:val="2"/>
              </w:rPr>
            </w:pPr>
            <w:r w:rsidRPr="0054186A">
              <w:rPr>
                <w:rFonts w:asciiTheme="minorHAnsi" w:hAnsiTheme="minorHAnsi" w:cstheme="minorHAnsi"/>
                <w:kern w:val="2"/>
              </w:rPr>
              <w:t>17.2</w:t>
            </w:r>
          </w:p>
        </w:tc>
      </w:tr>
      <w:tr w:rsidR="0054186A" w:rsidRPr="0054186A" w:rsidTr="00092339">
        <w:trPr>
          <w:cnfStyle w:val="000000100000"/>
          <w:trHeight w:val="300"/>
        </w:trPr>
        <w:tc>
          <w:tcPr>
            <w:cnfStyle w:val="001000000000"/>
            <w:tcW w:w="5485" w:type="dxa"/>
          </w:tcPr>
          <w:p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No information messages from the STS about modifying old or introducing new reporting forms</w:t>
            </w:r>
          </w:p>
        </w:tc>
        <w:tc>
          <w:tcPr>
            <w:tcW w:w="865" w:type="dxa"/>
          </w:tcPr>
          <w:p w:rsidR="0054186A" w:rsidRPr="0054186A" w:rsidRDefault="0054186A" w:rsidP="00452769">
            <w:pPr>
              <w:keepNext/>
              <w:cnfStyle w:val="000000100000"/>
              <w:rPr>
                <w:rFonts w:asciiTheme="minorHAnsi" w:hAnsiTheme="minorHAnsi" w:cstheme="minorHAnsi"/>
                <w:kern w:val="2"/>
              </w:rPr>
            </w:pPr>
            <w:r w:rsidRPr="0054186A">
              <w:rPr>
                <w:rFonts w:asciiTheme="minorHAnsi" w:hAnsiTheme="minorHAnsi" w:cstheme="minorHAnsi"/>
                <w:kern w:val="2"/>
              </w:rPr>
              <w:t>24.5</w:t>
            </w:r>
          </w:p>
        </w:tc>
        <w:tc>
          <w:tcPr>
            <w:tcW w:w="1080" w:type="dxa"/>
          </w:tcPr>
          <w:p w:rsidR="0054186A" w:rsidRPr="0054186A" w:rsidRDefault="0054186A" w:rsidP="00452769">
            <w:pPr>
              <w:keepNext/>
              <w:cnfStyle w:val="000000100000"/>
              <w:rPr>
                <w:rFonts w:asciiTheme="minorHAnsi" w:hAnsiTheme="minorHAnsi" w:cstheme="minorHAnsi"/>
                <w:kern w:val="2"/>
              </w:rPr>
            </w:pPr>
            <w:r w:rsidRPr="0054186A">
              <w:rPr>
                <w:rFonts w:asciiTheme="minorHAnsi" w:hAnsiTheme="minorHAnsi" w:cstheme="minorHAnsi"/>
                <w:kern w:val="2"/>
              </w:rPr>
              <w:t>25.2</w:t>
            </w:r>
          </w:p>
        </w:tc>
        <w:tc>
          <w:tcPr>
            <w:tcW w:w="1155" w:type="dxa"/>
          </w:tcPr>
          <w:p w:rsidR="0054186A" w:rsidRPr="0054186A" w:rsidRDefault="0054186A" w:rsidP="00452769">
            <w:pPr>
              <w:keepNext/>
              <w:cnfStyle w:val="000000100000"/>
              <w:rPr>
                <w:rFonts w:asciiTheme="minorHAnsi" w:hAnsiTheme="minorHAnsi" w:cstheme="minorHAnsi"/>
                <w:kern w:val="2"/>
              </w:rPr>
            </w:pPr>
            <w:r w:rsidRPr="0054186A">
              <w:rPr>
                <w:rFonts w:asciiTheme="minorHAnsi" w:hAnsiTheme="minorHAnsi" w:cstheme="minorHAnsi"/>
                <w:kern w:val="2"/>
              </w:rPr>
              <w:t>23.7</w:t>
            </w:r>
          </w:p>
        </w:tc>
        <w:tc>
          <w:tcPr>
            <w:tcW w:w="825" w:type="dxa"/>
          </w:tcPr>
          <w:p w:rsidR="0054186A" w:rsidRPr="0054186A" w:rsidRDefault="0054186A" w:rsidP="00452769">
            <w:pPr>
              <w:keepNext/>
              <w:cnfStyle w:val="000000100000"/>
              <w:rPr>
                <w:rFonts w:asciiTheme="minorHAnsi" w:hAnsiTheme="minorHAnsi" w:cstheme="minorHAnsi"/>
                <w:kern w:val="2"/>
              </w:rPr>
            </w:pPr>
            <w:r w:rsidRPr="0054186A">
              <w:rPr>
                <w:rFonts w:asciiTheme="minorHAnsi" w:hAnsiTheme="minorHAnsi" w:cstheme="minorHAnsi"/>
                <w:kern w:val="2"/>
              </w:rPr>
              <w:t>24.7</w:t>
            </w:r>
          </w:p>
        </w:tc>
      </w:tr>
      <w:tr w:rsidR="0054186A" w:rsidRPr="0054186A" w:rsidTr="00092339">
        <w:trPr>
          <w:trHeight w:val="300"/>
        </w:trPr>
        <w:tc>
          <w:tcPr>
            <w:cnfStyle w:val="001000000000"/>
            <w:tcW w:w="5485" w:type="dxa"/>
          </w:tcPr>
          <w:p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The electronic office does not save the completed form</w:t>
            </w:r>
          </w:p>
        </w:tc>
        <w:tc>
          <w:tcPr>
            <w:tcW w:w="865" w:type="dxa"/>
          </w:tcPr>
          <w:p w:rsidR="0054186A" w:rsidRPr="0054186A" w:rsidRDefault="0054186A" w:rsidP="00452769">
            <w:pPr>
              <w:keepNext/>
              <w:cnfStyle w:val="000000000000"/>
              <w:rPr>
                <w:rFonts w:asciiTheme="minorHAnsi" w:hAnsiTheme="minorHAnsi" w:cstheme="minorHAnsi"/>
                <w:kern w:val="2"/>
              </w:rPr>
            </w:pPr>
            <w:r w:rsidRPr="0054186A">
              <w:rPr>
                <w:rFonts w:asciiTheme="minorHAnsi" w:hAnsiTheme="minorHAnsi" w:cstheme="minorHAnsi"/>
                <w:kern w:val="2"/>
              </w:rPr>
              <w:t>6.7</w:t>
            </w:r>
          </w:p>
        </w:tc>
        <w:tc>
          <w:tcPr>
            <w:tcW w:w="1080" w:type="dxa"/>
          </w:tcPr>
          <w:p w:rsidR="0054186A" w:rsidRPr="0054186A" w:rsidRDefault="0054186A" w:rsidP="00452769">
            <w:pPr>
              <w:keepNext/>
              <w:cnfStyle w:val="000000000000"/>
              <w:rPr>
                <w:rFonts w:asciiTheme="minorHAnsi" w:hAnsiTheme="minorHAnsi" w:cstheme="minorHAnsi"/>
                <w:kern w:val="2"/>
              </w:rPr>
            </w:pPr>
            <w:r w:rsidRPr="0054186A">
              <w:rPr>
                <w:rFonts w:asciiTheme="minorHAnsi" w:hAnsiTheme="minorHAnsi" w:cstheme="minorHAnsi"/>
                <w:kern w:val="2"/>
              </w:rPr>
              <w:t>13.8</w:t>
            </w:r>
          </w:p>
        </w:tc>
        <w:tc>
          <w:tcPr>
            <w:tcW w:w="1155" w:type="dxa"/>
          </w:tcPr>
          <w:p w:rsidR="0054186A" w:rsidRPr="0054186A" w:rsidRDefault="0054186A" w:rsidP="00452769">
            <w:pPr>
              <w:keepNext/>
              <w:cnfStyle w:val="000000000000"/>
              <w:rPr>
                <w:rFonts w:asciiTheme="minorHAnsi" w:hAnsiTheme="minorHAnsi" w:cstheme="minorHAnsi"/>
                <w:kern w:val="2"/>
              </w:rPr>
            </w:pPr>
            <w:r w:rsidRPr="0054186A">
              <w:rPr>
                <w:rFonts w:asciiTheme="minorHAnsi" w:hAnsiTheme="minorHAnsi" w:cstheme="minorHAnsi"/>
                <w:kern w:val="2"/>
              </w:rPr>
              <w:t>7.7</w:t>
            </w:r>
          </w:p>
        </w:tc>
        <w:tc>
          <w:tcPr>
            <w:tcW w:w="825" w:type="dxa"/>
          </w:tcPr>
          <w:p w:rsidR="0054186A" w:rsidRPr="0054186A" w:rsidRDefault="0054186A" w:rsidP="00452769">
            <w:pPr>
              <w:keepNext/>
              <w:cnfStyle w:val="000000000000"/>
              <w:rPr>
                <w:rFonts w:asciiTheme="minorHAnsi" w:hAnsiTheme="minorHAnsi" w:cstheme="minorHAnsi"/>
                <w:kern w:val="2"/>
              </w:rPr>
            </w:pPr>
            <w:r w:rsidRPr="0054186A">
              <w:rPr>
                <w:rFonts w:asciiTheme="minorHAnsi" w:hAnsiTheme="minorHAnsi" w:cstheme="minorHAnsi"/>
                <w:kern w:val="2"/>
              </w:rPr>
              <w:t>9.3</w:t>
            </w:r>
          </w:p>
        </w:tc>
      </w:tr>
      <w:tr w:rsidR="0054186A" w:rsidRPr="0054186A" w:rsidTr="00092339">
        <w:trPr>
          <w:cnfStyle w:val="000000100000"/>
          <w:trHeight w:val="300"/>
        </w:trPr>
        <w:tc>
          <w:tcPr>
            <w:cnfStyle w:val="001000000000"/>
            <w:tcW w:w="5485" w:type="dxa"/>
          </w:tcPr>
          <w:p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 xml:space="preserve">No electronic forms are available on the STS </w:t>
            </w:r>
            <w:r w:rsidR="00311681">
              <w:rPr>
                <w:rFonts w:asciiTheme="minorHAnsi" w:hAnsiTheme="minorHAnsi" w:cstheme="minorHAnsi"/>
                <w:kern w:val="2"/>
              </w:rPr>
              <w:t>W</w:t>
            </w:r>
            <w:r w:rsidR="00311681" w:rsidRPr="0054186A">
              <w:rPr>
                <w:rFonts w:asciiTheme="minorHAnsi" w:hAnsiTheme="minorHAnsi" w:cstheme="minorHAnsi"/>
                <w:kern w:val="2"/>
              </w:rPr>
              <w:t>eb porta</w:t>
            </w:r>
            <w:r w:rsidR="00311681" w:rsidRPr="0054186A">
              <w:rPr>
                <w:rFonts w:cstheme="minorHAnsi"/>
                <w:bCs w:val="0"/>
                <w:kern w:val="2"/>
              </w:rPr>
              <w:t>l</w:t>
            </w:r>
          </w:p>
        </w:tc>
        <w:tc>
          <w:tcPr>
            <w:tcW w:w="865" w:type="dxa"/>
          </w:tcPr>
          <w:p w:rsidR="0054186A" w:rsidRPr="0054186A" w:rsidRDefault="0054186A" w:rsidP="00452769">
            <w:pPr>
              <w:keepNext/>
              <w:cnfStyle w:val="000000100000"/>
              <w:rPr>
                <w:rFonts w:asciiTheme="minorHAnsi" w:hAnsiTheme="minorHAnsi" w:cstheme="minorHAnsi"/>
                <w:kern w:val="2"/>
              </w:rPr>
            </w:pPr>
            <w:r w:rsidRPr="0054186A">
              <w:rPr>
                <w:rFonts w:asciiTheme="minorHAnsi" w:hAnsiTheme="minorHAnsi" w:cstheme="minorHAnsi"/>
                <w:kern w:val="2"/>
              </w:rPr>
              <w:t>2.6</w:t>
            </w:r>
          </w:p>
        </w:tc>
        <w:tc>
          <w:tcPr>
            <w:tcW w:w="1080" w:type="dxa"/>
          </w:tcPr>
          <w:p w:rsidR="0054186A" w:rsidRPr="0054186A" w:rsidRDefault="0054186A" w:rsidP="00452769">
            <w:pPr>
              <w:keepNext/>
              <w:cnfStyle w:val="000000100000"/>
              <w:rPr>
                <w:rFonts w:asciiTheme="minorHAnsi" w:hAnsiTheme="minorHAnsi" w:cstheme="minorHAnsi"/>
                <w:kern w:val="2"/>
              </w:rPr>
            </w:pPr>
            <w:r w:rsidRPr="0054186A">
              <w:rPr>
                <w:rFonts w:asciiTheme="minorHAnsi" w:hAnsiTheme="minorHAnsi" w:cstheme="minorHAnsi"/>
                <w:kern w:val="2"/>
              </w:rPr>
              <w:t>4.1</w:t>
            </w:r>
          </w:p>
        </w:tc>
        <w:tc>
          <w:tcPr>
            <w:tcW w:w="1155" w:type="dxa"/>
          </w:tcPr>
          <w:p w:rsidR="0054186A" w:rsidRPr="0054186A" w:rsidRDefault="0054186A" w:rsidP="00452769">
            <w:pPr>
              <w:keepNext/>
              <w:cnfStyle w:val="000000100000"/>
              <w:rPr>
                <w:rFonts w:asciiTheme="minorHAnsi" w:hAnsiTheme="minorHAnsi" w:cstheme="minorHAnsi"/>
                <w:kern w:val="2"/>
              </w:rPr>
            </w:pPr>
            <w:r w:rsidRPr="0054186A">
              <w:rPr>
                <w:rFonts w:asciiTheme="minorHAnsi" w:hAnsiTheme="minorHAnsi" w:cstheme="minorHAnsi"/>
                <w:kern w:val="2"/>
              </w:rPr>
              <w:t>0.8</w:t>
            </w:r>
          </w:p>
        </w:tc>
        <w:tc>
          <w:tcPr>
            <w:tcW w:w="825" w:type="dxa"/>
          </w:tcPr>
          <w:p w:rsidR="0054186A" w:rsidRPr="0054186A" w:rsidRDefault="0054186A" w:rsidP="00452769">
            <w:pPr>
              <w:keepNext/>
              <w:cnfStyle w:val="000000100000"/>
              <w:rPr>
                <w:rFonts w:asciiTheme="minorHAnsi" w:hAnsiTheme="minorHAnsi" w:cstheme="minorHAnsi"/>
                <w:kern w:val="2"/>
              </w:rPr>
            </w:pPr>
            <w:r w:rsidRPr="0054186A">
              <w:rPr>
                <w:rFonts w:asciiTheme="minorHAnsi" w:hAnsiTheme="minorHAnsi" w:cstheme="minorHAnsi"/>
                <w:kern w:val="2"/>
              </w:rPr>
              <w:t>3.1</w:t>
            </w:r>
          </w:p>
        </w:tc>
      </w:tr>
      <w:tr w:rsidR="0054186A" w:rsidRPr="0054186A" w:rsidTr="00092339">
        <w:trPr>
          <w:trHeight w:val="300"/>
        </w:trPr>
        <w:tc>
          <w:tcPr>
            <w:cnfStyle w:val="001000000000"/>
            <w:tcW w:w="5485" w:type="dxa"/>
          </w:tcPr>
          <w:p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Tax report electronic forms are not received by the STS</w:t>
            </w:r>
          </w:p>
        </w:tc>
        <w:tc>
          <w:tcPr>
            <w:tcW w:w="865" w:type="dxa"/>
          </w:tcPr>
          <w:p w:rsidR="0054186A" w:rsidRPr="0054186A" w:rsidRDefault="0054186A" w:rsidP="00452769">
            <w:pPr>
              <w:keepNext/>
              <w:cnfStyle w:val="000000000000"/>
              <w:rPr>
                <w:rFonts w:asciiTheme="minorHAnsi" w:hAnsiTheme="minorHAnsi" w:cstheme="minorHAnsi"/>
                <w:kern w:val="2"/>
              </w:rPr>
            </w:pPr>
            <w:r w:rsidRPr="0054186A">
              <w:rPr>
                <w:rFonts w:asciiTheme="minorHAnsi" w:hAnsiTheme="minorHAnsi" w:cstheme="minorHAnsi"/>
                <w:kern w:val="2"/>
              </w:rPr>
              <w:t>3.6</w:t>
            </w:r>
          </w:p>
        </w:tc>
        <w:tc>
          <w:tcPr>
            <w:tcW w:w="1080" w:type="dxa"/>
          </w:tcPr>
          <w:p w:rsidR="0054186A" w:rsidRPr="0054186A" w:rsidRDefault="0054186A" w:rsidP="00452769">
            <w:pPr>
              <w:keepNext/>
              <w:cnfStyle w:val="000000000000"/>
              <w:rPr>
                <w:rFonts w:asciiTheme="minorHAnsi" w:hAnsiTheme="minorHAnsi" w:cstheme="minorHAnsi"/>
                <w:kern w:val="2"/>
              </w:rPr>
            </w:pPr>
            <w:r w:rsidRPr="0054186A">
              <w:rPr>
                <w:rFonts w:asciiTheme="minorHAnsi" w:hAnsiTheme="minorHAnsi" w:cstheme="minorHAnsi"/>
                <w:kern w:val="2"/>
              </w:rPr>
              <w:t>4.3</w:t>
            </w:r>
          </w:p>
        </w:tc>
        <w:tc>
          <w:tcPr>
            <w:tcW w:w="1155" w:type="dxa"/>
          </w:tcPr>
          <w:p w:rsidR="0054186A" w:rsidRPr="0054186A" w:rsidRDefault="0054186A" w:rsidP="00452769">
            <w:pPr>
              <w:keepNext/>
              <w:cnfStyle w:val="000000000000"/>
              <w:rPr>
                <w:rFonts w:asciiTheme="minorHAnsi" w:hAnsiTheme="minorHAnsi" w:cstheme="minorHAnsi"/>
                <w:kern w:val="2"/>
              </w:rPr>
            </w:pPr>
            <w:r w:rsidRPr="0054186A">
              <w:rPr>
                <w:rFonts w:asciiTheme="minorHAnsi" w:hAnsiTheme="minorHAnsi" w:cstheme="minorHAnsi"/>
                <w:kern w:val="2"/>
              </w:rPr>
              <w:t>7.8</w:t>
            </w:r>
          </w:p>
        </w:tc>
        <w:tc>
          <w:tcPr>
            <w:tcW w:w="825" w:type="dxa"/>
          </w:tcPr>
          <w:p w:rsidR="0054186A" w:rsidRPr="0054186A" w:rsidRDefault="0054186A" w:rsidP="00452769">
            <w:pPr>
              <w:keepNext/>
              <w:cnfStyle w:val="000000000000"/>
              <w:rPr>
                <w:rFonts w:asciiTheme="minorHAnsi" w:hAnsiTheme="minorHAnsi" w:cstheme="minorHAnsi"/>
                <w:kern w:val="2"/>
              </w:rPr>
            </w:pPr>
            <w:r w:rsidRPr="0054186A">
              <w:rPr>
                <w:rFonts w:asciiTheme="minorHAnsi" w:hAnsiTheme="minorHAnsi" w:cstheme="minorHAnsi"/>
                <w:kern w:val="2"/>
              </w:rPr>
              <w:t>3.9</w:t>
            </w:r>
          </w:p>
        </w:tc>
      </w:tr>
      <w:tr w:rsidR="0054186A" w:rsidRPr="0054186A" w:rsidTr="00092339">
        <w:trPr>
          <w:cnfStyle w:val="000000100000"/>
          <w:trHeight w:val="300"/>
        </w:trPr>
        <w:tc>
          <w:tcPr>
            <w:cnfStyle w:val="001000000000"/>
            <w:tcW w:w="5485" w:type="dxa"/>
          </w:tcPr>
          <w:p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There is some complexity in obtaining online services</w:t>
            </w:r>
          </w:p>
        </w:tc>
        <w:tc>
          <w:tcPr>
            <w:tcW w:w="865" w:type="dxa"/>
          </w:tcPr>
          <w:p w:rsidR="0054186A" w:rsidRPr="0054186A" w:rsidRDefault="0054186A" w:rsidP="00452769">
            <w:pPr>
              <w:keepNext/>
              <w:cnfStyle w:val="000000100000"/>
              <w:rPr>
                <w:rFonts w:asciiTheme="minorHAnsi" w:hAnsiTheme="minorHAnsi" w:cstheme="minorHAnsi"/>
                <w:kern w:val="2"/>
              </w:rPr>
            </w:pPr>
            <w:r w:rsidRPr="0054186A">
              <w:rPr>
                <w:rFonts w:asciiTheme="minorHAnsi" w:hAnsiTheme="minorHAnsi" w:cstheme="minorHAnsi"/>
                <w:kern w:val="2"/>
              </w:rPr>
              <w:t>15.9</w:t>
            </w:r>
          </w:p>
        </w:tc>
        <w:tc>
          <w:tcPr>
            <w:tcW w:w="1080" w:type="dxa"/>
          </w:tcPr>
          <w:p w:rsidR="0054186A" w:rsidRPr="0054186A" w:rsidRDefault="0054186A" w:rsidP="00452769">
            <w:pPr>
              <w:keepNext/>
              <w:cnfStyle w:val="000000100000"/>
              <w:rPr>
                <w:rFonts w:asciiTheme="minorHAnsi" w:hAnsiTheme="minorHAnsi" w:cstheme="minorHAnsi"/>
                <w:kern w:val="2"/>
              </w:rPr>
            </w:pPr>
            <w:r w:rsidRPr="0054186A">
              <w:rPr>
                <w:rFonts w:asciiTheme="minorHAnsi" w:hAnsiTheme="minorHAnsi" w:cstheme="minorHAnsi"/>
                <w:kern w:val="2"/>
              </w:rPr>
              <w:t>13.7</w:t>
            </w:r>
          </w:p>
        </w:tc>
        <w:tc>
          <w:tcPr>
            <w:tcW w:w="1155" w:type="dxa"/>
          </w:tcPr>
          <w:p w:rsidR="0054186A" w:rsidRPr="0054186A" w:rsidRDefault="0054186A" w:rsidP="00452769">
            <w:pPr>
              <w:keepNext/>
              <w:cnfStyle w:val="000000100000"/>
              <w:rPr>
                <w:rFonts w:asciiTheme="minorHAnsi" w:hAnsiTheme="minorHAnsi" w:cstheme="minorHAnsi"/>
                <w:kern w:val="2"/>
              </w:rPr>
            </w:pPr>
            <w:r w:rsidRPr="0054186A">
              <w:rPr>
                <w:rFonts w:asciiTheme="minorHAnsi" w:hAnsiTheme="minorHAnsi" w:cstheme="minorHAnsi"/>
                <w:kern w:val="2"/>
              </w:rPr>
              <w:t>14.9</w:t>
            </w:r>
          </w:p>
        </w:tc>
        <w:tc>
          <w:tcPr>
            <w:tcW w:w="825" w:type="dxa"/>
          </w:tcPr>
          <w:p w:rsidR="0054186A" w:rsidRPr="0054186A" w:rsidRDefault="0054186A" w:rsidP="00452769">
            <w:pPr>
              <w:keepNext/>
              <w:cnfStyle w:val="000000100000"/>
              <w:rPr>
                <w:rFonts w:asciiTheme="minorHAnsi" w:hAnsiTheme="minorHAnsi" w:cstheme="minorHAnsi"/>
                <w:kern w:val="2"/>
              </w:rPr>
            </w:pPr>
            <w:r w:rsidRPr="0054186A">
              <w:rPr>
                <w:rFonts w:asciiTheme="minorHAnsi" w:hAnsiTheme="minorHAnsi" w:cstheme="minorHAnsi"/>
                <w:kern w:val="2"/>
              </w:rPr>
              <w:t>15</w:t>
            </w:r>
          </w:p>
        </w:tc>
      </w:tr>
      <w:tr w:rsidR="0054186A" w:rsidRPr="0054186A" w:rsidTr="00092339">
        <w:trPr>
          <w:trHeight w:val="300"/>
        </w:trPr>
        <w:tc>
          <w:tcPr>
            <w:cnfStyle w:val="001000000000"/>
            <w:tcW w:w="5485" w:type="dxa"/>
          </w:tcPr>
          <w:p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Other</w:t>
            </w:r>
          </w:p>
        </w:tc>
        <w:tc>
          <w:tcPr>
            <w:tcW w:w="865" w:type="dxa"/>
          </w:tcPr>
          <w:p w:rsidR="0054186A" w:rsidRPr="0054186A" w:rsidRDefault="0054186A" w:rsidP="00452769">
            <w:pPr>
              <w:keepNext/>
              <w:cnfStyle w:val="000000000000"/>
              <w:rPr>
                <w:rFonts w:asciiTheme="minorHAnsi" w:hAnsiTheme="minorHAnsi" w:cstheme="minorHAnsi"/>
                <w:kern w:val="2"/>
              </w:rPr>
            </w:pPr>
            <w:r w:rsidRPr="0054186A">
              <w:rPr>
                <w:rFonts w:asciiTheme="minorHAnsi" w:hAnsiTheme="minorHAnsi" w:cstheme="minorHAnsi"/>
                <w:kern w:val="2"/>
              </w:rPr>
              <w:t>0.9</w:t>
            </w:r>
          </w:p>
        </w:tc>
        <w:tc>
          <w:tcPr>
            <w:tcW w:w="1080" w:type="dxa"/>
          </w:tcPr>
          <w:p w:rsidR="0054186A" w:rsidRPr="0054186A" w:rsidRDefault="0054186A" w:rsidP="00452769">
            <w:pPr>
              <w:keepNext/>
              <w:cnfStyle w:val="000000000000"/>
              <w:rPr>
                <w:rFonts w:asciiTheme="minorHAnsi" w:hAnsiTheme="minorHAnsi" w:cstheme="minorHAnsi"/>
                <w:kern w:val="2"/>
              </w:rPr>
            </w:pPr>
            <w:r w:rsidRPr="0054186A">
              <w:rPr>
                <w:rFonts w:asciiTheme="minorHAnsi" w:hAnsiTheme="minorHAnsi" w:cstheme="minorHAnsi"/>
                <w:kern w:val="2"/>
              </w:rPr>
              <w:t>1.3</w:t>
            </w:r>
          </w:p>
        </w:tc>
        <w:tc>
          <w:tcPr>
            <w:tcW w:w="1155" w:type="dxa"/>
          </w:tcPr>
          <w:p w:rsidR="0054186A" w:rsidRPr="0054186A" w:rsidRDefault="0054186A" w:rsidP="00452769">
            <w:pPr>
              <w:keepNext/>
              <w:cnfStyle w:val="000000000000"/>
              <w:rPr>
                <w:rFonts w:asciiTheme="minorHAnsi" w:hAnsiTheme="minorHAnsi" w:cstheme="minorHAnsi"/>
                <w:kern w:val="2"/>
              </w:rPr>
            </w:pPr>
            <w:r w:rsidRPr="0054186A">
              <w:rPr>
                <w:rFonts w:asciiTheme="minorHAnsi" w:hAnsiTheme="minorHAnsi" w:cstheme="minorHAnsi"/>
                <w:kern w:val="2"/>
              </w:rPr>
              <w:t>0</w:t>
            </w:r>
          </w:p>
        </w:tc>
        <w:tc>
          <w:tcPr>
            <w:tcW w:w="825" w:type="dxa"/>
          </w:tcPr>
          <w:p w:rsidR="0054186A" w:rsidRPr="0054186A" w:rsidRDefault="0054186A" w:rsidP="00452769">
            <w:pPr>
              <w:keepNext/>
              <w:cnfStyle w:val="000000000000"/>
              <w:rPr>
                <w:rFonts w:asciiTheme="minorHAnsi" w:hAnsiTheme="minorHAnsi" w:cstheme="minorHAnsi"/>
                <w:kern w:val="2"/>
              </w:rPr>
            </w:pPr>
            <w:r w:rsidRPr="0054186A">
              <w:rPr>
                <w:rFonts w:asciiTheme="minorHAnsi" w:hAnsiTheme="minorHAnsi" w:cstheme="minorHAnsi"/>
                <w:kern w:val="2"/>
              </w:rPr>
              <w:t>1</w:t>
            </w:r>
          </w:p>
        </w:tc>
      </w:tr>
      <w:tr w:rsidR="0054186A" w:rsidRPr="0054186A" w:rsidTr="00092339">
        <w:trPr>
          <w:cnfStyle w:val="000000100000"/>
          <w:trHeight w:val="300"/>
        </w:trPr>
        <w:tc>
          <w:tcPr>
            <w:cnfStyle w:val="001000000000"/>
            <w:tcW w:w="5485" w:type="dxa"/>
          </w:tcPr>
          <w:p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Have not faced any of mentioned problems</w:t>
            </w:r>
          </w:p>
        </w:tc>
        <w:tc>
          <w:tcPr>
            <w:tcW w:w="865" w:type="dxa"/>
          </w:tcPr>
          <w:p w:rsidR="0054186A" w:rsidRPr="0054186A" w:rsidRDefault="0054186A" w:rsidP="00452769">
            <w:pPr>
              <w:keepNext/>
              <w:cnfStyle w:val="000000100000"/>
              <w:rPr>
                <w:rFonts w:asciiTheme="minorHAnsi" w:hAnsiTheme="minorHAnsi" w:cstheme="minorHAnsi"/>
                <w:kern w:val="2"/>
              </w:rPr>
            </w:pPr>
            <w:r w:rsidRPr="0054186A">
              <w:rPr>
                <w:rFonts w:asciiTheme="minorHAnsi" w:hAnsiTheme="minorHAnsi" w:cstheme="minorHAnsi"/>
                <w:kern w:val="2"/>
              </w:rPr>
              <w:t>23.7</w:t>
            </w:r>
          </w:p>
        </w:tc>
        <w:tc>
          <w:tcPr>
            <w:tcW w:w="1080" w:type="dxa"/>
          </w:tcPr>
          <w:p w:rsidR="0054186A" w:rsidRPr="0054186A" w:rsidRDefault="0054186A" w:rsidP="00452769">
            <w:pPr>
              <w:keepNext/>
              <w:cnfStyle w:val="000000100000"/>
              <w:rPr>
                <w:rFonts w:asciiTheme="minorHAnsi" w:hAnsiTheme="minorHAnsi" w:cstheme="minorHAnsi"/>
                <w:kern w:val="2"/>
              </w:rPr>
            </w:pPr>
            <w:r w:rsidRPr="0054186A">
              <w:rPr>
                <w:rFonts w:asciiTheme="minorHAnsi" w:hAnsiTheme="minorHAnsi" w:cstheme="minorHAnsi"/>
                <w:kern w:val="2"/>
              </w:rPr>
              <w:t>22.6</w:t>
            </w:r>
          </w:p>
        </w:tc>
        <w:tc>
          <w:tcPr>
            <w:tcW w:w="1155" w:type="dxa"/>
          </w:tcPr>
          <w:p w:rsidR="0054186A" w:rsidRPr="0054186A" w:rsidRDefault="0054186A" w:rsidP="00452769">
            <w:pPr>
              <w:keepNext/>
              <w:cnfStyle w:val="000000100000"/>
              <w:rPr>
                <w:rFonts w:asciiTheme="minorHAnsi" w:hAnsiTheme="minorHAnsi" w:cstheme="minorHAnsi"/>
                <w:kern w:val="2"/>
              </w:rPr>
            </w:pPr>
            <w:r w:rsidRPr="0054186A">
              <w:rPr>
                <w:rFonts w:asciiTheme="minorHAnsi" w:hAnsiTheme="minorHAnsi" w:cstheme="minorHAnsi"/>
                <w:kern w:val="2"/>
              </w:rPr>
              <w:t>26.9</w:t>
            </w:r>
          </w:p>
        </w:tc>
        <w:tc>
          <w:tcPr>
            <w:tcW w:w="825" w:type="dxa"/>
          </w:tcPr>
          <w:p w:rsidR="0054186A" w:rsidRPr="0054186A" w:rsidRDefault="0054186A" w:rsidP="00452769">
            <w:pPr>
              <w:keepNext/>
              <w:cnfStyle w:val="000000100000"/>
              <w:rPr>
                <w:rFonts w:asciiTheme="minorHAnsi" w:hAnsiTheme="minorHAnsi" w:cstheme="minorHAnsi"/>
                <w:kern w:val="2"/>
              </w:rPr>
            </w:pPr>
            <w:r w:rsidRPr="0054186A">
              <w:rPr>
                <w:rFonts w:asciiTheme="minorHAnsi" w:hAnsiTheme="minorHAnsi" w:cstheme="minorHAnsi"/>
                <w:kern w:val="2"/>
              </w:rPr>
              <w:t>23.4</w:t>
            </w:r>
          </w:p>
        </w:tc>
      </w:tr>
      <w:tr w:rsidR="0054186A" w:rsidRPr="0054186A" w:rsidTr="00092339">
        <w:trPr>
          <w:trHeight w:val="300"/>
        </w:trPr>
        <w:tc>
          <w:tcPr>
            <w:cnfStyle w:val="001000000000"/>
            <w:tcW w:w="5485" w:type="dxa"/>
          </w:tcPr>
          <w:p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Have not submitted in electronic format</w:t>
            </w:r>
          </w:p>
        </w:tc>
        <w:tc>
          <w:tcPr>
            <w:tcW w:w="865" w:type="dxa"/>
          </w:tcPr>
          <w:p w:rsidR="0054186A" w:rsidRPr="0054186A" w:rsidRDefault="0054186A" w:rsidP="00452769">
            <w:pPr>
              <w:keepNext/>
              <w:cnfStyle w:val="000000000000"/>
              <w:rPr>
                <w:rFonts w:asciiTheme="minorHAnsi" w:hAnsiTheme="minorHAnsi" w:cstheme="minorHAnsi"/>
                <w:kern w:val="2"/>
              </w:rPr>
            </w:pPr>
            <w:r w:rsidRPr="0054186A">
              <w:rPr>
                <w:rFonts w:asciiTheme="minorHAnsi" w:hAnsiTheme="minorHAnsi" w:cstheme="minorHAnsi"/>
                <w:kern w:val="2"/>
              </w:rPr>
              <w:t>0.7</w:t>
            </w:r>
          </w:p>
        </w:tc>
        <w:tc>
          <w:tcPr>
            <w:tcW w:w="1080" w:type="dxa"/>
          </w:tcPr>
          <w:p w:rsidR="0054186A" w:rsidRPr="0054186A" w:rsidRDefault="0054186A" w:rsidP="00452769">
            <w:pPr>
              <w:keepNext/>
              <w:cnfStyle w:val="000000000000"/>
              <w:rPr>
                <w:rFonts w:asciiTheme="minorHAnsi" w:hAnsiTheme="minorHAnsi" w:cstheme="minorHAnsi"/>
                <w:kern w:val="2"/>
              </w:rPr>
            </w:pPr>
            <w:r w:rsidRPr="0054186A">
              <w:rPr>
                <w:rFonts w:asciiTheme="minorHAnsi" w:hAnsiTheme="minorHAnsi" w:cstheme="minorHAnsi"/>
                <w:kern w:val="2"/>
              </w:rPr>
              <w:t>0.2</w:t>
            </w:r>
          </w:p>
        </w:tc>
        <w:tc>
          <w:tcPr>
            <w:tcW w:w="1155" w:type="dxa"/>
          </w:tcPr>
          <w:p w:rsidR="0054186A" w:rsidRPr="0054186A" w:rsidRDefault="0054186A" w:rsidP="00452769">
            <w:pPr>
              <w:keepNext/>
              <w:cnfStyle w:val="000000000000"/>
              <w:rPr>
                <w:rFonts w:asciiTheme="minorHAnsi" w:hAnsiTheme="minorHAnsi" w:cstheme="minorHAnsi"/>
                <w:kern w:val="2"/>
              </w:rPr>
            </w:pPr>
            <w:r w:rsidRPr="0054186A">
              <w:rPr>
                <w:rFonts w:asciiTheme="minorHAnsi" w:hAnsiTheme="minorHAnsi" w:cstheme="minorHAnsi"/>
                <w:kern w:val="2"/>
              </w:rPr>
              <w:t>0</w:t>
            </w:r>
          </w:p>
        </w:tc>
        <w:tc>
          <w:tcPr>
            <w:tcW w:w="825" w:type="dxa"/>
          </w:tcPr>
          <w:p w:rsidR="0054186A" w:rsidRPr="0054186A" w:rsidRDefault="0054186A" w:rsidP="00452769">
            <w:pPr>
              <w:keepNext/>
              <w:cnfStyle w:val="000000000000"/>
              <w:rPr>
                <w:rFonts w:asciiTheme="minorHAnsi" w:hAnsiTheme="minorHAnsi" w:cstheme="minorHAnsi"/>
                <w:kern w:val="2"/>
              </w:rPr>
            </w:pPr>
            <w:r w:rsidRPr="0054186A">
              <w:rPr>
                <w:rFonts w:asciiTheme="minorHAnsi" w:hAnsiTheme="minorHAnsi" w:cstheme="minorHAnsi"/>
                <w:kern w:val="2"/>
              </w:rPr>
              <w:t>0.5</w:t>
            </w:r>
          </w:p>
        </w:tc>
      </w:tr>
      <w:tr w:rsidR="0054186A" w:rsidRPr="0054186A" w:rsidTr="00092339">
        <w:trPr>
          <w:cnfStyle w:val="000000100000"/>
          <w:trHeight w:val="300"/>
        </w:trPr>
        <w:tc>
          <w:tcPr>
            <w:cnfStyle w:val="001000000000"/>
            <w:tcW w:w="5485" w:type="dxa"/>
          </w:tcPr>
          <w:p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Does not know</w:t>
            </w:r>
          </w:p>
        </w:tc>
        <w:tc>
          <w:tcPr>
            <w:tcW w:w="865" w:type="dxa"/>
          </w:tcPr>
          <w:p w:rsidR="0054186A" w:rsidRPr="0054186A" w:rsidRDefault="0054186A" w:rsidP="00452769">
            <w:pPr>
              <w:keepNext/>
              <w:cnfStyle w:val="000000100000"/>
              <w:rPr>
                <w:rFonts w:asciiTheme="minorHAnsi" w:hAnsiTheme="minorHAnsi" w:cstheme="minorHAnsi"/>
                <w:kern w:val="2"/>
              </w:rPr>
            </w:pPr>
            <w:r w:rsidRPr="0054186A">
              <w:rPr>
                <w:rFonts w:asciiTheme="minorHAnsi" w:hAnsiTheme="minorHAnsi" w:cstheme="minorHAnsi"/>
                <w:kern w:val="2"/>
              </w:rPr>
              <w:t>10</w:t>
            </w:r>
          </w:p>
        </w:tc>
        <w:tc>
          <w:tcPr>
            <w:tcW w:w="1080" w:type="dxa"/>
          </w:tcPr>
          <w:p w:rsidR="0054186A" w:rsidRPr="0054186A" w:rsidRDefault="0054186A" w:rsidP="00452769">
            <w:pPr>
              <w:keepNext/>
              <w:cnfStyle w:val="000000100000"/>
              <w:rPr>
                <w:rFonts w:asciiTheme="minorHAnsi" w:hAnsiTheme="minorHAnsi" w:cstheme="minorHAnsi"/>
                <w:kern w:val="2"/>
              </w:rPr>
            </w:pPr>
            <w:r w:rsidRPr="0054186A">
              <w:rPr>
                <w:rFonts w:asciiTheme="minorHAnsi" w:hAnsiTheme="minorHAnsi" w:cstheme="minorHAnsi"/>
                <w:kern w:val="2"/>
              </w:rPr>
              <w:t>6.7</w:t>
            </w:r>
          </w:p>
        </w:tc>
        <w:tc>
          <w:tcPr>
            <w:tcW w:w="1155" w:type="dxa"/>
          </w:tcPr>
          <w:p w:rsidR="0054186A" w:rsidRPr="0054186A" w:rsidRDefault="0054186A" w:rsidP="00452769">
            <w:pPr>
              <w:keepNext/>
              <w:cnfStyle w:val="000000100000"/>
              <w:rPr>
                <w:rFonts w:asciiTheme="minorHAnsi" w:hAnsiTheme="minorHAnsi" w:cstheme="minorHAnsi"/>
                <w:kern w:val="2"/>
              </w:rPr>
            </w:pPr>
            <w:r w:rsidRPr="0054186A">
              <w:rPr>
                <w:rFonts w:asciiTheme="minorHAnsi" w:hAnsiTheme="minorHAnsi" w:cstheme="minorHAnsi"/>
                <w:kern w:val="2"/>
              </w:rPr>
              <w:t>8.2</w:t>
            </w:r>
          </w:p>
        </w:tc>
        <w:tc>
          <w:tcPr>
            <w:tcW w:w="825" w:type="dxa"/>
          </w:tcPr>
          <w:p w:rsidR="0054186A" w:rsidRPr="0054186A" w:rsidRDefault="0054186A" w:rsidP="00452769">
            <w:pPr>
              <w:keepNext/>
              <w:cnfStyle w:val="000000100000"/>
              <w:rPr>
                <w:rFonts w:asciiTheme="minorHAnsi" w:hAnsiTheme="minorHAnsi" w:cstheme="minorHAnsi"/>
                <w:kern w:val="2"/>
              </w:rPr>
            </w:pPr>
            <w:r w:rsidRPr="0054186A">
              <w:rPr>
                <w:rFonts w:asciiTheme="minorHAnsi" w:hAnsiTheme="minorHAnsi" w:cstheme="minorHAnsi"/>
                <w:kern w:val="2"/>
              </w:rPr>
              <w:t>8.7</w:t>
            </w:r>
          </w:p>
        </w:tc>
      </w:tr>
      <w:tr w:rsidR="0054186A" w:rsidRPr="0054186A" w:rsidTr="00092339">
        <w:trPr>
          <w:trHeight w:val="300"/>
        </w:trPr>
        <w:tc>
          <w:tcPr>
            <w:cnfStyle w:val="001000000000"/>
            <w:tcW w:w="5485" w:type="dxa"/>
          </w:tcPr>
          <w:p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Refused to answer</w:t>
            </w:r>
          </w:p>
        </w:tc>
        <w:tc>
          <w:tcPr>
            <w:tcW w:w="865" w:type="dxa"/>
          </w:tcPr>
          <w:p w:rsidR="0054186A" w:rsidRPr="0054186A" w:rsidRDefault="0054186A" w:rsidP="00452769">
            <w:pPr>
              <w:keepNext/>
              <w:cnfStyle w:val="000000000000"/>
              <w:rPr>
                <w:rFonts w:asciiTheme="minorHAnsi" w:hAnsiTheme="minorHAnsi" w:cstheme="minorHAnsi"/>
                <w:kern w:val="2"/>
              </w:rPr>
            </w:pPr>
            <w:r w:rsidRPr="0054186A">
              <w:rPr>
                <w:rFonts w:asciiTheme="minorHAnsi" w:hAnsiTheme="minorHAnsi" w:cstheme="minorHAnsi"/>
                <w:kern w:val="2"/>
              </w:rPr>
              <w:t>3.1</w:t>
            </w:r>
          </w:p>
        </w:tc>
        <w:tc>
          <w:tcPr>
            <w:tcW w:w="1080" w:type="dxa"/>
          </w:tcPr>
          <w:p w:rsidR="0054186A" w:rsidRPr="0054186A" w:rsidRDefault="0054186A" w:rsidP="00452769">
            <w:pPr>
              <w:keepNext/>
              <w:cnfStyle w:val="000000000000"/>
              <w:rPr>
                <w:rFonts w:asciiTheme="minorHAnsi" w:hAnsiTheme="minorHAnsi" w:cstheme="minorHAnsi"/>
                <w:kern w:val="2"/>
              </w:rPr>
            </w:pPr>
            <w:r w:rsidRPr="0054186A">
              <w:rPr>
                <w:rFonts w:asciiTheme="minorHAnsi" w:hAnsiTheme="minorHAnsi" w:cstheme="minorHAnsi"/>
                <w:kern w:val="2"/>
              </w:rPr>
              <w:t>0.7</w:t>
            </w:r>
          </w:p>
        </w:tc>
        <w:tc>
          <w:tcPr>
            <w:tcW w:w="1155" w:type="dxa"/>
          </w:tcPr>
          <w:p w:rsidR="0054186A" w:rsidRPr="0054186A" w:rsidRDefault="0054186A" w:rsidP="00452769">
            <w:pPr>
              <w:keepNext/>
              <w:cnfStyle w:val="000000000000"/>
              <w:rPr>
                <w:rFonts w:asciiTheme="minorHAnsi" w:hAnsiTheme="minorHAnsi" w:cstheme="minorHAnsi"/>
                <w:kern w:val="2"/>
              </w:rPr>
            </w:pPr>
            <w:r w:rsidRPr="0054186A">
              <w:rPr>
                <w:rFonts w:asciiTheme="minorHAnsi" w:hAnsiTheme="minorHAnsi" w:cstheme="minorHAnsi"/>
                <w:kern w:val="2"/>
              </w:rPr>
              <w:t>0.3</w:t>
            </w:r>
          </w:p>
        </w:tc>
        <w:tc>
          <w:tcPr>
            <w:tcW w:w="825" w:type="dxa"/>
          </w:tcPr>
          <w:p w:rsidR="0054186A" w:rsidRPr="0054186A" w:rsidRDefault="0054186A" w:rsidP="00452769">
            <w:pPr>
              <w:keepNext/>
              <w:cnfStyle w:val="000000000000"/>
              <w:rPr>
                <w:rFonts w:asciiTheme="minorHAnsi" w:hAnsiTheme="minorHAnsi" w:cstheme="minorHAnsi"/>
                <w:kern w:val="2"/>
              </w:rPr>
            </w:pPr>
            <w:r w:rsidRPr="0054186A">
              <w:rPr>
                <w:rFonts w:asciiTheme="minorHAnsi" w:hAnsiTheme="minorHAnsi" w:cstheme="minorHAnsi"/>
                <w:kern w:val="2"/>
              </w:rPr>
              <w:t>2.1</w:t>
            </w:r>
          </w:p>
        </w:tc>
      </w:tr>
      <w:tr w:rsidR="0054186A" w:rsidRPr="0054186A" w:rsidTr="00092339">
        <w:trPr>
          <w:cnfStyle w:val="000000100000"/>
          <w:trHeight w:val="300"/>
        </w:trPr>
        <w:tc>
          <w:tcPr>
            <w:cnfStyle w:val="001000000000"/>
            <w:tcW w:w="5485" w:type="dxa"/>
          </w:tcPr>
          <w:p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Failure to accept the electronic digital signature (EDS) or difficulty in the EDS system</w:t>
            </w:r>
          </w:p>
        </w:tc>
        <w:tc>
          <w:tcPr>
            <w:tcW w:w="865" w:type="dxa"/>
          </w:tcPr>
          <w:p w:rsidR="0054186A" w:rsidRPr="0054186A" w:rsidRDefault="0054186A" w:rsidP="00452769">
            <w:pPr>
              <w:keepNext/>
              <w:cnfStyle w:val="000000100000"/>
              <w:rPr>
                <w:rFonts w:asciiTheme="minorHAnsi" w:hAnsiTheme="minorHAnsi" w:cstheme="minorHAnsi"/>
                <w:kern w:val="2"/>
              </w:rPr>
            </w:pPr>
            <w:r w:rsidRPr="0054186A">
              <w:rPr>
                <w:rFonts w:asciiTheme="minorHAnsi" w:hAnsiTheme="minorHAnsi" w:cstheme="minorHAnsi"/>
                <w:kern w:val="2"/>
              </w:rPr>
              <w:t>1.1</w:t>
            </w:r>
          </w:p>
        </w:tc>
        <w:tc>
          <w:tcPr>
            <w:tcW w:w="1080" w:type="dxa"/>
          </w:tcPr>
          <w:p w:rsidR="0054186A" w:rsidRPr="0054186A" w:rsidRDefault="0054186A" w:rsidP="00452769">
            <w:pPr>
              <w:keepNext/>
              <w:cnfStyle w:val="000000100000"/>
              <w:rPr>
                <w:rFonts w:asciiTheme="minorHAnsi" w:hAnsiTheme="minorHAnsi" w:cstheme="minorHAnsi"/>
                <w:kern w:val="2"/>
              </w:rPr>
            </w:pPr>
            <w:r w:rsidRPr="0054186A">
              <w:rPr>
                <w:rFonts w:asciiTheme="minorHAnsi" w:hAnsiTheme="minorHAnsi" w:cstheme="minorHAnsi"/>
                <w:kern w:val="2"/>
              </w:rPr>
              <w:t>0.1</w:t>
            </w:r>
          </w:p>
        </w:tc>
        <w:tc>
          <w:tcPr>
            <w:tcW w:w="1155" w:type="dxa"/>
          </w:tcPr>
          <w:p w:rsidR="0054186A" w:rsidRPr="0054186A" w:rsidRDefault="0054186A" w:rsidP="00452769">
            <w:pPr>
              <w:keepNext/>
              <w:cnfStyle w:val="000000100000"/>
              <w:rPr>
                <w:rFonts w:asciiTheme="minorHAnsi" w:hAnsiTheme="minorHAnsi" w:cstheme="minorHAnsi"/>
                <w:kern w:val="2"/>
              </w:rPr>
            </w:pPr>
            <w:r w:rsidRPr="0054186A">
              <w:rPr>
                <w:rFonts w:asciiTheme="minorHAnsi" w:hAnsiTheme="minorHAnsi" w:cstheme="minorHAnsi"/>
                <w:kern w:val="2"/>
              </w:rPr>
              <w:t>0</w:t>
            </w:r>
          </w:p>
        </w:tc>
        <w:tc>
          <w:tcPr>
            <w:tcW w:w="825" w:type="dxa"/>
          </w:tcPr>
          <w:p w:rsidR="0054186A" w:rsidRPr="0054186A" w:rsidRDefault="0054186A" w:rsidP="00452769">
            <w:pPr>
              <w:keepNext/>
              <w:cnfStyle w:val="000000100000"/>
              <w:rPr>
                <w:rFonts w:asciiTheme="minorHAnsi" w:hAnsiTheme="minorHAnsi" w:cstheme="minorHAnsi"/>
                <w:kern w:val="2"/>
              </w:rPr>
            </w:pPr>
            <w:r w:rsidRPr="0054186A">
              <w:rPr>
                <w:rFonts w:asciiTheme="minorHAnsi" w:hAnsiTheme="minorHAnsi" w:cstheme="minorHAnsi"/>
                <w:kern w:val="2"/>
              </w:rPr>
              <w:t>0.7</w:t>
            </w:r>
          </w:p>
        </w:tc>
      </w:tr>
    </w:tbl>
    <w:p w:rsidR="0054186A" w:rsidRDefault="0054186A" w:rsidP="0054186A"/>
    <w:p w:rsidR="00DB7F12" w:rsidRPr="00BD0126" w:rsidRDefault="002F7265" w:rsidP="00DB7F12">
      <w:pPr>
        <w:pStyle w:val="a7"/>
        <w:numPr>
          <w:ilvl w:val="0"/>
          <w:numId w:val="15"/>
        </w:numPr>
        <w:jc w:val="both"/>
        <w:rPr>
          <w:rFonts w:cstheme="minorHAnsi"/>
        </w:rPr>
      </w:pPr>
      <w:r>
        <w:rPr>
          <w:b/>
          <w:bCs/>
        </w:rPr>
        <w:t xml:space="preserve">The nature of the problems </w:t>
      </w:r>
      <w:r w:rsidR="00B16D4E">
        <w:rPr>
          <w:b/>
          <w:bCs/>
        </w:rPr>
        <w:t xml:space="preserve">reported </w:t>
      </w:r>
      <w:r>
        <w:rPr>
          <w:b/>
          <w:bCs/>
        </w:rPr>
        <w:t>with electronic filing var</w:t>
      </w:r>
      <w:r w:rsidR="00D72F7D">
        <w:rPr>
          <w:b/>
          <w:bCs/>
        </w:rPr>
        <w:t>ies</w:t>
      </w:r>
      <w:r>
        <w:rPr>
          <w:b/>
          <w:bCs/>
        </w:rPr>
        <w:t xml:space="preserve"> across b</w:t>
      </w:r>
      <w:r w:rsidR="0054186A" w:rsidRPr="00B741D0">
        <w:rPr>
          <w:b/>
          <w:bCs/>
        </w:rPr>
        <w:t>usiness size and type.</w:t>
      </w:r>
      <w:r w:rsidR="0054186A" w:rsidRPr="00B741D0">
        <w:t xml:space="preserve"> Smaller businesses</w:t>
      </w:r>
      <w:r w:rsidR="00923DB5" w:rsidRPr="00923DB5">
        <w:t xml:space="preserve"> </w:t>
      </w:r>
      <w:r w:rsidR="00B16D4E">
        <w:t xml:space="preserve">reported that they </w:t>
      </w:r>
      <w:r w:rsidR="00923DB5" w:rsidRPr="00B741D0">
        <w:t>experienced the highest incidence of logic errors</w:t>
      </w:r>
      <w:r w:rsidR="000577EE">
        <w:t xml:space="preserve">: it is 43.1 percent for businesses </w:t>
      </w:r>
      <w:r w:rsidR="0054186A" w:rsidRPr="00B741D0">
        <w:t xml:space="preserve">with no employees and </w:t>
      </w:r>
      <w:r w:rsidR="000577EE">
        <w:t xml:space="preserve">52.7 for businesses with </w:t>
      </w:r>
      <w:r w:rsidR="0054186A" w:rsidRPr="00B741D0">
        <w:t>up to 50 employees</w:t>
      </w:r>
      <w:r w:rsidR="007E075A">
        <w:t xml:space="preserve">; </w:t>
      </w:r>
      <w:r w:rsidR="007E075A" w:rsidRPr="00B741D0">
        <w:t>3</w:t>
      </w:r>
      <w:r w:rsidR="007E075A">
        <w:t xml:space="preserve">1.1 percent </w:t>
      </w:r>
      <w:r w:rsidR="0054186A" w:rsidRPr="00B741D0">
        <w:t xml:space="preserve">businesses </w:t>
      </w:r>
      <w:r w:rsidR="007E075A">
        <w:t xml:space="preserve">with </w:t>
      </w:r>
      <w:r w:rsidR="0054186A" w:rsidRPr="00B741D0">
        <w:t>over 50 employees reported logic errors. Sole proprietors were more affected by missing information messages from the STS (20.3</w:t>
      </w:r>
      <w:r w:rsidR="0054186A">
        <w:t xml:space="preserve"> percent</w:t>
      </w:r>
      <w:r w:rsidR="0054186A" w:rsidRPr="00B741D0">
        <w:t>) compared to legal entities (12.2</w:t>
      </w:r>
      <w:r w:rsidR="0054186A">
        <w:t xml:space="preserve"> percent</w:t>
      </w:r>
      <w:r w:rsidR="0054186A" w:rsidRPr="00B741D0">
        <w:t xml:space="preserve">). </w:t>
      </w:r>
      <w:r w:rsidR="00D72F7D">
        <w:t>L</w:t>
      </w:r>
      <w:r w:rsidR="0054186A" w:rsidRPr="00B741D0">
        <w:t xml:space="preserve">egal entities </w:t>
      </w:r>
      <w:r w:rsidR="00AA1801">
        <w:t xml:space="preserve">reported that they </w:t>
      </w:r>
      <w:r w:rsidR="0054186A" w:rsidRPr="00B741D0">
        <w:t>struggled more with the electronic office not saving completed forms (12.6</w:t>
      </w:r>
      <w:r w:rsidR="0054186A">
        <w:t xml:space="preserve"> percent</w:t>
      </w:r>
      <w:r w:rsidR="0054186A" w:rsidRPr="00B741D0">
        <w:t xml:space="preserve"> </w:t>
      </w:r>
      <w:r w:rsidR="00AA1801">
        <w:t xml:space="preserve">compared with </w:t>
      </w:r>
      <w:r w:rsidR="0054186A" w:rsidRPr="00B741D0">
        <w:t>4.2</w:t>
      </w:r>
      <w:r w:rsidR="0054186A">
        <w:t xml:space="preserve"> percent</w:t>
      </w:r>
      <w:r w:rsidR="00334F04">
        <w:t xml:space="preserve"> for sole propr</w:t>
      </w:r>
      <w:r w:rsidR="00302410">
        <w:t>ietors</w:t>
      </w:r>
      <w:r w:rsidR="0054186A" w:rsidRPr="00B741D0">
        <w:t>)</w:t>
      </w:r>
      <w:r w:rsidR="00302410">
        <w:t>.</w:t>
      </w:r>
    </w:p>
    <w:p w:rsidR="00BD0126" w:rsidRDefault="00BD0126" w:rsidP="00BD0126">
      <w:pPr>
        <w:pStyle w:val="a7"/>
        <w:ind w:left="360"/>
        <w:jc w:val="both"/>
        <w:rPr>
          <w:b/>
          <w:bCs/>
        </w:rPr>
      </w:pPr>
    </w:p>
    <w:p w:rsidR="00BD0E1C" w:rsidRPr="00DE2329" w:rsidRDefault="007D063D" w:rsidP="00DC6AC3">
      <w:pPr>
        <w:pStyle w:val="a7"/>
        <w:numPr>
          <w:ilvl w:val="0"/>
          <w:numId w:val="15"/>
        </w:numPr>
        <w:spacing w:after="0"/>
        <w:ind w:right="281"/>
        <w:jc w:val="both"/>
        <w:rPr>
          <w:rFonts w:eastAsia="Calibri" w:cstheme="minorHAnsi"/>
        </w:rPr>
      </w:pPr>
      <w:r w:rsidRPr="00DE2329">
        <w:rPr>
          <w:rFonts w:eastAsia="Calibri" w:cstheme="minorHAnsi"/>
          <w:b/>
          <w:bCs/>
        </w:rPr>
        <w:t>The r</w:t>
      </w:r>
      <w:r w:rsidR="00A12B55" w:rsidRPr="00DE2329">
        <w:rPr>
          <w:rFonts w:eastAsia="Calibri" w:cstheme="minorHAnsi"/>
          <w:b/>
          <w:bCs/>
        </w:rPr>
        <w:t xml:space="preserve">elative importance of </w:t>
      </w:r>
      <w:r w:rsidRPr="00DE2329">
        <w:rPr>
          <w:rFonts w:eastAsia="Calibri" w:cstheme="minorHAnsi"/>
          <w:b/>
          <w:bCs/>
        </w:rPr>
        <w:t xml:space="preserve">reported </w:t>
      </w:r>
      <w:r w:rsidR="00BD0E1C" w:rsidRPr="00DE2329">
        <w:rPr>
          <w:rFonts w:eastAsia="Calibri" w:cstheme="minorHAnsi"/>
          <w:b/>
          <w:bCs/>
        </w:rPr>
        <w:t>obstacles to doing business changed in 2023, compared to 2021</w:t>
      </w:r>
      <w:r w:rsidR="00BD0E1C" w:rsidRPr="00DE2329">
        <w:rPr>
          <w:rFonts w:eastAsia="Calibri" w:cstheme="minorHAnsi"/>
        </w:rPr>
        <w:t xml:space="preserve">. In 2023, the most critical issue was low consumer purchasing power, reported by 41.8 percent of respondents, compared to 29.3 percent in 2021 (Figure </w:t>
      </w:r>
      <w:r w:rsidR="00A31575" w:rsidRPr="00DE2329">
        <w:rPr>
          <w:rFonts w:eastAsia="Calibri" w:cstheme="minorHAnsi"/>
        </w:rPr>
        <w:t>19</w:t>
      </w:r>
      <w:r w:rsidR="00BD0E1C" w:rsidRPr="00DE2329">
        <w:rPr>
          <w:rFonts w:eastAsia="Calibri" w:cstheme="minorHAnsi"/>
        </w:rPr>
        <w:t xml:space="preserve">). Corruption in permitting agencies and municipal authorities remained a major concern, </w:t>
      </w:r>
      <w:r w:rsidRPr="00DE2329">
        <w:rPr>
          <w:rFonts w:eastAsia="Calibri" w:cstheme="minorHAnsi"/>
        </w:rPr>
        <w:t xml:space="preserve">reported </w:t>
      </w:r>
      <w:r w:rsidR="00BD0E1C" w:rsidRPr="00DE2329">
        <w:rPr>
          <w:rFonts w:eastAsia="Calibri" w:cstheme="minorHAnsi"/>
        </w:rPr>
        <w:t xml:space="preserve">by 25.9 percent of </w:t>
      </w:r>
      <w:r w:rsidRPr="00DE2329">
        <w:rPr>
          <w:rFonts w:eastAsia="Calibri" w:cstheme="minorHAnsi"/>
        </w:rPr>
        <w:t xml:space="preserve">respondents </w:t>
      </w:r>
      <w:r w:rsidR="00BD0E1C" w:rsidRPr="00DE2329">
        <w:rPr>
          <w:rFonts w:eastAsia="Calibri" w:cstheme="minorHAnsi"/>
        </w:rPr>
        <w:t xml:space="preserve">(31.3. in 2021). </w:t>
      </w:r>
      <w:r w:rsidR="00B71837" w:rsidRPr="00DE2329">
        <w:rPr>
          <w:rFonts w:eastAsia="Calibri" w:cstheme="minorHAnsi"/>
        </w:rPr>
        <w:t>24.2 percent reported l</w:t>
      </w:r>
      <w:r w:rsidR="00BD0E1C" w:rsidRPr="00DE2329">
        <w:rPr>
          <w:rFonts w:eastAsia="Calibri" w:cstheme="minorHAnsi"/>
        </w:rPr>
        <w:t xml:space="preserve">ack of a qualified workforce </w:t>
      </w:r>
      <w:r w:rsidR="00B71837" w:rsidRPr="00DE2329">
        <w:rPr>
          <w:rFonts w:eastAsia="Calibri" w:cstheme="minorHAnsi"/>
        </w:rPr>
        <w:t xml:space="preserve">as </w:t>
      </w:r>
      <w:r w:rsidR="00BD0E1C" w:rsidRPr="00DE2329">
        <w:rPr>
          <w:rFonts w:eastAsia="Calibri" w:cstheme="minorHAnsi"/>
        </w:rPr>
        <w:t>an obstacle (15.8 in 2021)</w:t>
      </w:r>
      <w:r w:rsidR="007631B6" w:rsidRPr="00DE2329">
        <w:rPr>
          <w:rFonts w:eastAsia="Calibri" w:cstheme="minorHAnsi"/>
        </w:rPr>
        <w:t xml:space="preserve">. 23 percent reported </w:t>
      </w:r>
      <w:r w:rsidR="00BD0E1C" w:rsidRPr="00DE2329">
        <w:rPr>
          <w:rFonts w:eastAsia="Calibri" w:cstheme="minorHAnsi"/>
        </w:rPr>
        <w:t xml:space="preserve">complexity of laws and regulations </w:t>
      </w:r>
      <w:r w:rsidR="007631B6" w:rsidRPr="00DE2329">
        <w:rPr>
          <w:rFonts w:eastAsia="Calibri" w:cstheme="minorHAnsi"/>
        </w:rPr>
        <w:t xml:space="preserve">as </w:t>
      </w:r>
      <w:r w:rsidR="00BD0E1C" w:rsidRPr="00DE2329">
        <w:rPr>
          <w:rFonts w:eastAsia="Calibri" w:cstheme="minorHAnsi"/>
        </w:rPr>
        <w:t xml:space="preserve">a problem. Issues with electricity supply were </w:t>
      </w:r>
      <w:proofErr w:type="spellStart"/>
      <w:r w:rsidR="007631B6" w:rsidRPr="00DE2329">
        <w:rPr>
          <w:rFonts w:eastAsia="Calibri" w:cstheme="minorHAnsi"/>
        </w:rPr>
        <w:t>reportd</w:t>
      </w:r>
      <w:proofErr w:type="spellEnd"/>
      <w:r w:rsidR="007631B6" w:rsidRPr="00DE2329">
        <w:rPr>
          <w:rFonts w:eastAsia="Calibri" w:cstheme="minorHAnsi"/>
        </w:rPr>
        <w:t xml:space="preserve"> </w:t>
      </w:r>
      <w:r w:rsidR="00BD0E1C" w:rsidRPr="00DE2329">
        <w:rPr>
          <w:rFonts w:eastAsia="Calibri" w:cstheme="minorHAnsi"/>
        </w:rPr>
        <w:t xml:space="preserve">as an obstacle by only 5.4 percent of respondents in 2021 rising to 29.6 percent in 2023. </w:t>
      </w:r>
    </w:p>
    <w:p w:rsidR="00BD0E1C" w:rsidRDefault="00BD0E1C" w:rsidP="00BD0E1C">
      <w:pPr>
        <w:spacing w:before="120" w:after="120"/>
        <w:ind w:right="288"/>
        <w:jc w:val="both"/>
        <w:rPr>
          <w:b/>
          <w:bCs/>
        </w:rPr>
      </w:pPr>
      <w:proofErr w:type="gramStart"/>
      <w:r>
        <w:rPr>
          <w:b/>
          <w:bCs/>
        </w:rPr>
        <w:t>Figure</w:t>
      </w:r>
      <w:r w:rsidRPr="00854BE5">
        <w:rPr>
          <w:b/>
          <w:bCs/>
        </w:rPr>
        <w:t xml:space="preserve"> </w:t>
      </w:r>
      <w:r w:rsidR="00DF55B7">
        <w:rPr>
          <w:b/>
          <w:bCs/>
        </w:rPr>
        <w:t>19</w:t>
      </w:r>
      <w:r w:rsidRPr="00854BE5">
        <w:rPr>
          <w:b/>
          <w:bCs/>
        </w:rPr>
        <w:t>.</w:t>
      </w:r>
      <w:proofErr w:type="gramEnd"/>
      <w:r w:rsidRPr="00854BE5">
        <w:rPr>
          <w:b/>
          <w:bCs/>
        </w:rPr>
        <w:t xml:space="preserve"> Most serious obstacles to doing business in Ukraine in 2021 and 2023</w:t>
      </w:r>
    </w:p>
    <w:p w:rsidR="00BD0E1C" w:rsidRPr="00854BE5" w:rsidRDefault="00BD0E1C" w:rsidP="00BD0E1C">
      <w:pPr>
        <w:spacing w:before="120" w:after="120"/>
        <w:ind w:right="288"/>
        <w:jc w:val="both"/>
        <w:rPr>
          <w:rFonts w:eastAsia="Calibri" w:cstheme="minorHAnsi"/>
          <w:b/>
          <w:bCs/>
        </w:rPr>
      </w:pPr>
      <w:r>
        <w:rPr>
          <w:noProof/>
          <w:lang w:val="uk-UA" w:eastAsia="uk-UA"/>
        </w:rPr>
        <w:lastRenderedPageBreak/>
        <w:drawing>
          <wp:inline distT="0" distB="0" distL="0" distR="0">
            <wp:extent cx="5943600" cy="2926715"/>
            <wp:effectExtent l="0" t="0" r="0" b="6985"/>
            <wp:docPr id="22" name="Image8"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 descr="A graph with numbers and text&#10;&#10;Description automatically generated with medium confidence"/>
                    <pic:cNvPicPr>
                      <a:picLocks noChangeAspect="1" noChangeArrowheads="1"/>
                    </pic:cNvPicPr>
                  </pic:nvPicPr>
                  <pic:blipFill>
                    <a:blip r:embed="rId13" cstate="print"/>
                    <a:stretch>
                      <a:fillRect/>
                    </a:stretch>
                  </pic:blipFill>
                  <pic:spPr bwMode="auto">
                    <a:xfrm>
                      <a:off x="0" y="0"/>
                      <a:ext cx="5943600" cy="2926715"/>
                    </a:xfrm>
                    <a:prstGeom prst="rect">
                      <a:avLst/>
                    </a:prstGeom>
                  </pic:spPr>
                </pic:pic>
              </a:graphicData>
            </a:graphic>
          </wp:inline>
        </w:drawing>
      </w:r>
    </w:p>
    <w:p w:rsidR="00BD0E1C" w:rsidRDefault="00BD0E1C" w:rsidP="00BD0126">
      <w:pPr>
        <w:pStyle w:val="a7"/>
        <w:ind w:left="360"/>
        <w:jc w:val="both"/>
        <w:rPr>
          <w:b/>
          <w:bCs/>
        </w:rPr>
      </w:pPr>
    </w:p>
    <w:p w:rsidR="00BD0126" w:rsidRPr="003918BE" w:rsidRDefault="00023357" w:rsidP="003918BE">
      <w:pPr>
        <w:pStyle w:val="3"/>
        <w:spacing w:before="120" w:after="120"/>
      </w:pPr>
      <w:bookmarkStart w:id="24" w:name="_Toc184725878"/>
      <w:r>
        <w:t>Perception of General and Simplified Tax Regimes</w:t>
      </w:r>
      <w:bookmarkEnd w:id="24"/>
    </w:p>
    <w:p w:rsidR="00DB7F12" w:rsidRPr="00167C37" w:rsidRDefault="00982CBB" w:rsidP="00DB7F12">
      <w:pPr>
        <w:pStyle w:val="a7"/>
        <w:numPr>
          <w:ilvl w:val="0"/>
          <w:numId w:val="15"/>
        </w:numPr>
        <w:jc w:val="both"/>
        <w:rPr>
          <w:rFonts w:cstheme="minorHAnsi"/>
        </w:rPr>
      </w:pPr>
      <w:r w:rsidRPr="00982CBB">
        <w:rPr>
          <w:rStyle w:val="ad"/>
        </w:rPr>
        <w:t xml:space="preserve">Lower tax payments </w:t>
      </w:r>
      <w:r w:rsidR="000B47FD">
        <w:rPr>
          <w:rStyle w:val="ad"/>
        </w:rPr>
        <w:t xml:space="preserve">were </w:t>
      </w:r>
      <w:r w:rsidR="00D37076">
        <w:rPr>
          <w:rStyle w:val="ad"/>
        </w:rPr>
        <w:t xml:space="preserve">reported </w:t>
      </w:r>
      <w:r w:rsidR="000B47FD">
        <w:rPr>
          <w:rStyle w:val="ad"/>
        </w:rPr>
        <w:t xml:space="preserve">as the principal advantage for </w:t>
      </w:r>
      <w:r w:rsidRPr="00982CBB">
        <w:rPr>
          <w:rStyle w:val="ad"/>
        </w:rPr>
        <w:t>businesses under the simplified tax system</w:t>
      </w:r>
      <w:r w:rsidR="002869BD">
        <w:rPr>
          <w:rStyle w:val="ad"/>
        </w:rPr>
        <w:t>.</w:t>
      </w:r>
      <w:r w:rsidR="002869BD">
        <w:t xml:space="preserve"> </w:t>
      </w:r>
      <w:r w:rsidR="00C37836">
        <w:t xml:space="preserve">Businesses </w:t>
      </w:r>
      <w:r w:rsidR="002869BD">
        <w:t xml:space="preserve">under the simplified tax system without VAT most frequently </w:t>
      </w:r>
      <w:r w:rsidR="00D37076">
        <w:t xml:space="preserve">report </w:t>
      </w:r>
      <w:r w:rsidR="002869BD">
        <w:t>a lower total amount of taxes as a key advantage (55.7</w:t>
      </w:r>
      <w:r w:rsidR="00F10F69">
        <w:t xml:space="preserve"> percent</w:t>
      </w:r>
      <w:r w:rsidR="002869BD">
        <w:t>), while those in the simplified system with VAT emphasized reduced tax accounting costs (40.8</w:t>
      </w:r>
      <w:r w:rsidR="00F10F69">
        <w:t xml:space="preserve"> percent</w:t>
      </w:r>
      <w:r w:rsidR="002869BD">
        <w:t>)</w:t>
      </w:r>
      <w:r w:rsidR="00C37836">
        <w:t>. B</w:t>
      </w:r>
      <w:r w:rsidR="002869BD">
        <w:t xml:space="preserve">usinesses under the general tax regime with VAT valued the ability to work with a larger number of </w:t>
      </w:r>
      <w:r w:rsidR="00D544D4">
        <w:t xml:space="preserve">businesses </w:t>
      </w:r>
      <w:r w:rsidR="002869BD">
        <w:t>(26.2</w:t>
      </w:r>
      <w:r w:rsidR="00F10F69">
        <w:t xml:space="preserve"> percent</w:t>
      </w:r>
      <w:r w:rsidR="002869BD">
        <w:t xml:space="preserve">). </w:t>
      </w:r>
      <w:r w:rsidR="00C6184C">
        <w:t>R</w:t>
      </w:r>
      <w:r w:rsidR="002869BD">
        <w:t>espondents in the general tax regimes, both with and without VAT, reported no advantages (47.3</w:t>
      </w:r>
      <w:r w:rsidR="00F10F69">
        <w:t xml:space="preserve"> percent</w:t>
      </w:r>
      <w:r w:rsidR="002869BD">
        <w:t xml:space="preserve"> and 35.8</w:t>
      </w:r>
      <w:r w:rsidR="00F10F69">
        <w:t xml:space="preserve"> percent</w:t>
      </w:r>
      <w:r w:rsidR="002869BD">
        <w:t xml:space="preserve">, respectively). Lower probabilities of inspection and less attention from tax authorities were also </w:t>
      </w:r>
      <w:r w:rsidR="0027122E">
        <w:t xml:space="preserve">reported </w:t>
      </w:r>
      <w:r w:rsidR="002869BD">
        <w:t>as benefits primarily in the simplified tax system without VAT</w:t>
      </w:r>
      <w:r w:rsidR="0032007D">
        <w:t xml:space="preserve"> (see Table 1</w:t>
      </w:r>
      <w:r w:rsidR="00037E51">
        <w:t>3</w:t>
      </w:r>
      <w:r w:rsidR="0032007D">
        <w:t>)</w:t>
      </w:r>
      <w:r w:rsidR="002869BD">
        <w:t>.</w:t>
      </w:r>
      <w:bookmarkStart w:id="25" w:name="_Ref175228256"/>
    </w:p>
    <w:p w:rsidR="006B1C8D" w:rsidRPr="0032007D" w:rsidRDefault="006B1C8D" w:rsidP="00DB7F12">
      <w:pPr>
        <w:jc w:val="both"/>
        <w:rPr>
          <w:b/>
          <w:bCs/>
          <w:i/>
          <w:iCs/>
          <w:vertAlign w:val="superscript"/>
        </w:rPr>
      </w:pPr>
      <w:proofErr w:type="gramStart"/>
      <w:r w:rsidRPr="0032007D">
        <w:rPr>
          <w:b/>
          <w:bCs/>
        </w:rPr>
        <w:t>Table</w:t>
      </w:r>
      <w:bookmarkEnd w:id="25"/>
      <w:r w:rsidR="0032007D" w:rsidRPr="0032007D">
        <w:rPr>
          <w:b/>
          <w:bCs/>
        </w:rPr>
        <w:t xml:space="preserve"> 1</w:t>
      </w:r>
      <w:r w:rsidR="00037E51">
        <w:rPr>
          <w:b/>
          <w:bCs/>
          <w:i/>
          <w:iCs/>
        </w:rPr>
        <w:t>3</w:t>
      </w:r>
      <w:r w:rsidRPr="0032007D">
        <w:rPr>
          <w:b/>
          <w:bCs/>
        </w:rPr>
        <w:t>.</w:t>
      </w:r>
      <w:proofErr w:type="gramEnd"/>
      <w:r w:rsidRPr="0032007D">
        <w:rPr>
          <w:b/>
          <w:bCs/>
        </w:rPr>
        <w:t xml:space="preserve"> </w:t>
      </w:r>
      <w:r w:rsidR="00302410" w:rsidRPr="00037E51">
        <w:rPr>
          <w:b/>
          <w:bCs/>
          <w:i/>
          <w:iCs/>
        </w:rPr>
        <w:t>M</w:t>
      </w:r>
      <w:r w:rsidRPr="0032007D">
        <w:rPr>
          <w:b/>
          <w:bCs/>
        </w:rPr>
        <w:t>ain advantages of tax regime</w:t>
      </w:r>
      <w:r w:rsidR="00302410">
        <w:rPr>
          <w:b/>
          <w:bCs/>
          <w:i/>
          <w:iCs/>
        </w:rPr>
        <w:t>s</w:t>
      </w:r>
      <w:r w:rsidRPr="0032007D">
        <w:rPr>
          <w:b/>
          <w:bCs/>
        </w:rPr>
        <w:t xml:space="preserve"> in 2023</w:t>
      </w:r>
      <w:r w:rsidR="00EA5FEB">
        <w:rPr>
          <w:b/>
          <w:bCs/>
          <w:i/>
          <w:iCs/>
        </w:rPr>
        <w:t xml:space="preserve"> (percent of </w:t>
      </w:r>
      <w:r w:rsidR="008C0ED9">
        <w:rPr>
          <w:b/>
          <w:bCs/>
          <w:i/>
          <w:iCs/>
        </w:rPr>
        <w:t>respondents registered for a regime</w:t>
      </w:r>
      <w:r w:rsidR="00EA5FEB">
        <w:rPr>
          <w:b/>
          <w:bCs/>
          <w:i/>
          <w:iCs/>
        </w:rPr>
        <w:t>)</w:t>
      </w:r>
      <w:r w:rsidRPr="0032007D">
        <w:rPr>
          <w:b/>
          <w:bCs/>
          <w:vertAlign w:val="superscript"/>
        </w:rPr>
        <w:footnoteReference w:id="13"/>
      </w:r>
    </w:p>
    <w:tbl>
      <w:tblPr>
        <w:tblStyle w:val="GridTable4Accent1"/>
        <w:tblW w:w="9295" w:type="dxa"/>
        <w:jc w:val="center"/>
        <w:tblLayout w:type="fixed"/>
        <w:tblLook w:val="04A0"/>
      </w:tblPr>
      <w:tblGrid>
        <w:gridCol w:w="4225"/>
        <w:gridCol w:w="951"/>
        <w:gridCol w:w="942"/>
        <w:gridCol w:w="1080"/>
        <w:gridCol w:w="1128"/>
        <w:gridCol w:w="969"/>
      </w:tblGrid>
      <w:tr w:rsidR="00C6184C" w:rsidRPr="0054186A" w:rsidTr="00C6184C">
        <w:trPr>
          <w:cnfStyle w:val="100000000000"/>
          <w:trHeight w:val="300"/>
          <w:tblHeader/>
          <w:jc w:val="center"/>
        </w:trPr>
        <w:tc>
          <w:tcPr>
            <w:cnfStyle w:val="001000000000"/>
            <w:tcW w:w="4225" w:type="dxa"/>
            <w:tcBorders>
              <w:top w:val="single" w:sz="4" w:space="0" w:color="549E39"/>
              <w:left w:val="single" w:sz="4" w:space="0" w:color="549E39"/>
              <w:bottom w:val="single" w:sz="4" w:space="0" w:color="549E39"/>
              <w:right w:val="single" w:sz="4" w:space="0" w:color="549E39"/>
            </w:tcBorders>
          </w:tcPr>
          <w:p w:rsidR="006B1C8D" w:rsidRPr="0054186A" w:rsidRDefault="006B1C8D" w:rsidP="00C973B9">
            <w:pPr>
              <w:rPr>
                <w:rFonts w:asciiTheme="minorHAnsi" w:hAnsiTheme="minorHAnsi" w:cstheme="minorHAnsi"/>
                <w:kern w:val="2"/>
              </w:rPr>
            </w:pPr>
          </w:p>
        </w:tc>
        <w:tc>
          <w:tcPr>
            <w:tcW w:w="951" w:type="dxa"/>
            <w:tcBorders>
              <w:top w:val="single" w:sz="4" w:space="0" w:color="549E39"/>
              <w:left w:val="single" w:sz="4" w:space="0" w:color="549E39"/>
              <w:bottom w:val="single" w:sz="4" w:space="0" w:color="549E39"/>
              <w:right w:val="single" w:sz="4" w:space="0" w:color="549E39"/>
            </w:tcBorders>
          </w:tcPr>
          <w:p w:rsidR="006B1C8D" w:rsidRPr="0054186A" w:rsidRDefault="006B1C8D" w:rsidP="00C973B9">
            <w:pPr>
              <w:cnfStyle w:val="100000000000"/>
              <w:rPr>
                <w:rFonts w:asciiTheme="minorHAnsi" w:hAnsiTheme="minorHAnsi" w:cstheme="minorHAnsi"/>
                <w:kern w:val="2"/>
              </w:rPr>
            </w:pPr>
            <w:r w:rsidRPr="0054186A">
              <w:rPr>
                <w:rFonts w:asciiTheme="minorHAnsi" w:hAnsiTheme="minorHAnsi" w:cstheme="minorHAnsi"/>
                <w:kern w:val="2"/>
              </w:rPr>
              <w:t>General tax regime with the VAT</w:t>
            </w:r>
          </w:p>
        </w:tc>
        <w:tc>
          <w:tcPr>
            <w:tcW w:w="942" w:type="dxa"/>
            <w:tcBorders>
              <w:top w:val="single" w:sz="4" w:space="0" w:color="549E39"/>
              <w:left w:val="single" w:sz="4" w:space="0" w:color="549E39"/>
              <w:bottom w:val="single" w:sz="4" w:space="0" w:color="549E39"/>
              <w:right w:val="single" w:sz="4" w:space="0" w:color="549E39"/>
            </w:tcBorders>
          </w:tcPr>
          <w:p w:rsidR="006B1C8D" w:rsidRPr="0054186A" w:rsidRDefault="006B1C8D" w:rsidP="00C973B9">
            <w:pPr>
              <w:cnfStyle w:val="100000000000"/>
              <w:rPr>
                <w:rFonts w:asciiTheme="minorHAnsi" w:hAnsiTheme="minorHAnsi" w:cstheme="minorHAnsi"/>
                <w:kern w:val="2"/>
              </w:rPr>
            </w:pPr>
            <w:r w:rsidRPr="0054186A">
              <w:rPr>
                <w:rFonts w:asciiTheme="minorHAnsi" w:hAnsiTheme="minorHAnsi" w:cstheme="minorHAnsi"/>
                <w:kern w:val="2"/>
              </w:rPr>
              <w:t>General tax regime without the VAT</w:t>
            </w:r>
          </w:p>
        </w:tc>
        <w:tc>
          <w:tcPr>
            <w:tcW w:w="1080" w:type="dxa"/>
            <w:tcBorders>
              <w:top w:val="single" w:sz="4" w:space="0" w:color="549E39"/>
              <w:left w:val="single" w:sz="4" w:space="0" w:color="549E39"/>
              <w:bottom w:val="single" w:sz="4" w:space="0" w:color="549E39"/>
              <w:right w:val="single" w:sz="4" w:space="0" w:color="549E39"/>
            </w:tcBorders>
          </w:tcPr>
          <w:p w:rsidR="006B1C8D" w:rsidRPr="0054186A" w:rsidRDefault="006B1C8D" w:rsidP="00C973B9">
            <w:pPr>
              <w:cnfStyle w:val="100000000000"/>
              <w:rPr>
                <w:rFonts w:asciiTheme="minorHAnsi" w:hAnsiTheme="minorHAnsi" w:cstheme="minorHAnsi"/>
                <w:kern w:val="2"/>
              </w:rPr>
            </w:pPr>
            <w:r w:rsidRPr="0054186A">
              <w:rPr>
                <w:rFonts w:asciiTheme="minorHAnsi" w:hAnsiTheme="minorHAnsi" w:cstheme="minorHAnsi"/>
                <w:kern w:val="2"/>
              </w:rPr>
              <w:t>Single tax (simplified tax system) with the VAT</w:t>
            </w:r>
          </w:p>
        </w:tc>
        <w:tc>
          <w:tcPr>
            <w:tcW w:w="1128" w:type="dxa"/>
            <w:tcBorders>
              <w:top w:val="single" w:sz="4" w:space="0" w:color="549E39"/>
              <w:left w:val="single" w:sz="4" w:space="0" w:color="549E39"/>
              <w:bottom w:val="single" w:sz="4" w:space="0" w:color="549E39"/>
              <w:right w:val="single" w:sz="4" w:space="0" w:color="549E39"/>
            </w:tcBorders>
          </w:tcPr>
          <w:p w:rsidR="006B1C8D" w:rsidRPr="0054186A" w:rsidRDefault="006B1C8D" w:rsidP="00C973B9">
            <w:pPr>
              <w:cnfStyle w:val="100000000000"/>
              <w:rPr>
                <w:rFonts w:asciiTheme="minorHAnsi" w:hAnsiTheme="minorHAnsi" w:cstheme="minorHAnsi"/>
                <w:kern w:val="2"/>
              </w:rPr>
            </w:pPr>
            <w:r w:rsidRPr="0054186A">
              <w:rPr>
                <w:rFonts w:asciiTheme="minorHAnsi" w:hAnsiTheme="minorHAnsi" w:cstheme="minorHAnsi"/>
                <w:kern w:val="2"/>
              </w:rPr>
              <w:t>Single tax (simplified tax system) without the VAT</w:t>
            </w:r>
          </w:p>
        </w:tc>
        <w:tc>
          <w:tcPr>
            <w:tcW w:w="969" w:type="dxa"/>
            <w:tcBorders>
              <w:top w:val="single" w:sz="4" w:space="0" w:color="549E39"/>
              <w:left w:val="single" w:sz="4" w:space="0" w:color="549E39"/>
              <w:bottom w:val="single" w:sz="4" w:space="0" w:color="549E39"/>
              <w:right w:val="single" w:sz="4" w:space="0" w:color="549E39"/>
            </w:tcBorders>
          </w:tcPr>
          <w:p w:rsidR="006B1C8D" w:rsidRPr="0054186A" w:rsidRDefault="006B1C8D" w:rsidP="00C973B9">
            <w:pPr>
              <w:cnfStyle w:val="100000000000"/>
              <w:rPr>
                <w:rFonts w:asciiTheme="minorHAnsi" w:hAnsiTheme="minorHAnsi" w:cstheme="minorHAnsi"/>
                <w:kern w:val="2"/>
              </w:rPr>
            </w:pPr>
            <w:r w:rsidRPr="0054186A">
              <w:rPr>
                <w:rFonts w:asciiTheme="minorHAnsi" w:hAnsiTheme="minorHAnsi" w:cstheme="minorHAnsi"/>
                <w:kern w:val="2"/>
              </w:rPr>
              <w:t>Overall</w:t>
            </w:r>
          </w:p>
        </w:tc>
      </w:tr>
      <w:tr w:rsidR="00C6184C" w:rsidRPr="0054186A" w:rsidTr="00C6184C">
        <w:trPr>
          <w:cnfStyle w:val="000000100000"/>
          <w:trHeight w:val="300"/>
          <w:jc w:val="center"/>
        </w:trPr>
        <w:tc>
          <w:tcPr>
            <w:cnfStyle w:val="001000000000"/>
            <w:tcW w:w="4225" w:type="dxa"/>
          </w:tcPr>
          <w:p w:rsidR="006B1C8D" w:rsidRPr="0054186A" w:rsidRDefault="006B1C8D" w:rsidP="00C973B9">
            <w:pPr>
              <w:rPr>
                <w:rFonts w:asciiTheme="minorHAnsi" w:hAnsiTheme="minorHAnsi" w:cstheme="minorHAnsi"/>
                <w:kern w:val="2"/>
              </w:rPr>
            </w:pPr>
          </w:p>
        </w:tc>
        <w:tc>
          <w:tcPr>
            <w:tcW w:w="951" w:type="dxa"/>
            <w:vAlign w:val="center"/>
          </w:tcPr>
          <w:p w:rsidR="006B1C8D" w:rsidRPr="0054186A" w:rsidRDefault="00F10F69" w:rsidP="00C973B9">
            <w:pPr>
              <w:cnfStyle w:val="000000100000"/>
              <w:rPr>
                <w:rFonts w:asciiTheme="minorHAnsi" w:hAnsiTheme="minorHAnsi" w:cstheme="minorHAnsi"/>
                <w:kern w:val="2"/>
              </w:rPr>
            </w:pPr>
            <w:r w:rsidRPr="0054186A">
              <w:rPr>
                <w:rFonts w:asciiTheme="minorHAnsi" w:hAnsiTheme="minorHAnsi" w:cstheme="minorHAnsi"/>
                <w:kern w:val="2"/>
              </w:rPr>
              <w:t xml:space="preserve"> percent</w:t>
            </w:r>
          </w:p>
        </w:tc>
        <w:tc>
          <w:tcPr>
            <w:tcW w:w="942" w:type="dxa"/>
            <w:vAlign w:val="center"/>
          </w:tcPr>
          <w:p w:rsidR="006B1C8D" w:rsidRPr="0054186A" w:rsidRDefault="00F10F69" w:rsidP="00C973B9">
            <w:pPr>
              <w:cnfStyle w:val="000000100000"/>
              <w:rPr>
                <w:rFonts w:asciiTheme="minorHAnsi" w:hAnsiTheme="minorHAnsi" w:cstheme="minorHAnsi"/>
                <w:kern w:val="2"/>
              </w:rPr>
            </w:pPr>
            <w:r w:rsidRPr="0054186A">
              <w:rPr>
                <w:rFonts w:asciiTheme="minorHAnsi" w:hAnsiTheme="minorHAnsi" w:cstheme="minorHAnsi"/>
                <w:kern w:val="2"/>
              </w:rPr>
              <w:t xml:space="preserve"> percent</w:t>
            </w:r>
          </w:p>
        </w:tc>
        <w:tc>
          <w:tcPr>
            <w:tcW w:w="1080" w:type="dxa"/>
            <w:vAlign w:val="center"/>
          </w:tcPr>
          <w:p w:rsidR="006B1C8D" w:rsidRPr="0054186A" w:rsidRDefault="00F10F69" w:rsidP="00C973B9">
            <w:pPr>
              <w:cnfStyle w:val="000000100000"/>
              <w:rPr>
                <w:rFonts w:asciiTheme="minorHAnsi" w:hAnsiTheme="minorHAnsi" w:cstheme="minorHAnsi"/>
                <w:kern w:val="2"/>
              </w:rPr>
            </w:pPr>
            <w:r w:rsidRPr="0054186A">
              <w:rPr>
                <w:rFonts w:asciiTheme="minorHAnsi" w:hAnsiTheme="minorHAnsi" w:cstheme="minorHAnsi"/>
                <w:kern w:val="2"/>
              </w:rPr>
              <w:t xml:space="preserve"> percent</w:t>
            </w:r>
          </w:p>
        </w:tc>
        <w:tc>
          <w:tcPr>
            <w:tcW w:w="1128" w:type="dxa"/>
            <w:vAlign w:val="center"/>
          </w:tcPr>
          <w:p w:rsidR="006B1C8D" w:rsidRPr="0054186A" w:rsidRDefault="00F10F69" w:rsidP="00C973B9">
            <w:pPr>
              <w:cnfStyle w:val="000000100000"/>
              <w:rPr>
                <w:rFonts w:asciiTheme="minorHAnsi" w:hAnsiTheme="minorHAnsi" w:cstheme="minorHAnsi"/>
                <w:kern w:val="2"/>
              </w:rPr>
            </w:pPr>
            <w:r w:rsidRPr="0054186A">
              <w:rPr>
                <w:rFonts w:asciiTheme="minorHAnsi" w:hAnsiTheme="minorHAnsi" w:cstheme="minorHAnsi"/>
                <w:kern w:val="2"/>
              </w:rPr>
              <w:t xml:space="preserve"> percent</w:t>
            </w:r>
          </w:p>
        </w:tc>
        <w:tc>
          <w:tcPr>
            <w:tcW w:w="969" w:type="dxa"/>
            <w:vAlign w:val="center"/>
          </w:tcPr>
          <w:p w:rsidR="006B1C8D" w:rsidRPr="0054186A" w:rsidRDefault="00F10F69" w:rsidP="00C973B9">
            <w:pPr>
              <w:cnfStyle w:val="000000100000"/>
              <w:rPr>
                <w:rFonts w:asciiTheme="minorHAnsi" w:hAnsiTheme="minorHAnsi" w:cstheme="minorHAnsi"/>
                <w:kern w:val="2"/>
              </w:rPr>
            </w:pPr>
            <w:r w:rsidRPr="0054186A">
              <w:rPr>
                <w:rFonts w:asciiTheme="minorHAnsi" w:hAnsiTheme="minorHAnsi" w:cstheme="minorHAnsi"/>
                <w:kern w:val="2"/>
              </w:rPr>
              <w:t xml:space="preserve"> percent</w:t>
            </w:r>
          </w:p>
        </w:tc>
      </w:tr>
      <w:tr w:rsidR="006B1C8D" w:rsidRPr="0054186A" w:rsidTr="00092339">
        <w:trPr>
          <w:trHeight w:val="300"/>
          <w:jc w:val="center"/>
        </w:trPr>
        <w:tc>
          <w:tcPr>
            <w:cnfStyle w:val="001000000000"/>
            <w:tcW w:w="4225" w:type="dxa"/>
          </w:tcPr>
          <w:p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Lower total amount of taxes to be paid</w:t>
            </w:r>
          </w:p>
        </w:tc>
        <w:tc>
          <w:tcPr>
            <w:tcW w:w="951" w:type="dxa"/>
            <w:vAlign w:val="center"/>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6.7</w:t>
            </w:r>
          </w:p>
        </w:tc>
        <w:tc>
          <w:tcPr>
            <w:tcW w:w="942" w:type="dxa"/>
            <w:vAlign w:val="center"/>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24.4</w:t>
            </w:r>
          </w:p>
        </w:tc>
        <w:tc>
          <w:tcPr>
            <w:tcW w:w="1080" w:type="dxa"/>
            <w:vAlign w:val="center"/>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40.8</w:t>
            </w:r>
          </w:p>
        </w:tc>
        <w:tc>
          <w:tcPr>
            <w:tcW w:w="1128" w:type="dxa"/>
            <w:vAlign w:val="center"/>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55.7</w:t>
            </w:r>
          </w:p>
        </w:tc>
        <w:tc>
          <w:tcPr>
            <w:tcW w:w="969" w:type="dxa"/>
            <w:vAlign w:val="center"/>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43.6</w:t>
            </w:r>
          </w:p>
        </w:tc>
      </w:tr>
      <w:tr w:rsidR="00C6184C" w:rsidRPr="0054186A" w:rsidTr="00C6184C">
        <w:trPr>
          <w:cnfStyle w:val="000000100000"/>
          <w:trHeight w:val="300"/>
          <w:jc w:val="center"/>
        </w:trPr>
        <w:tc>
          <w:tcPr>
            <w:cnfStyle w:val="001000000000"/>
            <w:tcW w:w="4225" w:type="dxa"/>
          </w:tcPr>
          <w:p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Lower tax accounting cost</w:t>
            </w:r>
          </w:p>
        </w:tc>
        <w:tc>
          <w:tcPr>
            <w:tcW w:w="951" w:type="dxa"/>
            <w:vAlign w:val="center"/>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3.2</w:t>
            </w:r>
          </w:p>
        </w:tc>
        <w:tc>
          <w:tcPr>
            <w:tcW w:w="942" w:type="dxa"/>
            <w:vAlign w:val="center"/>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11.1</w:t>
            </w:r>
          </w:p>
        </w:tc>
        <w:tc>
          <w:tcPr>
            <w:tcW w:w="1080" w:type="dxa"/>
            <w:vAlign w:val="center"/>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32.2</w:t>
            </w:r>
          </w:p>
        </w:tc>
        <w:tc>
          <w:tcPr>
            <w:tcW w:w="1128" w:type="dxa"/>
            <w:vAlign w:val="center"/>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40</w:t>
            </w:r>
          </w:p>
        </w:tc>
        <w:tc>
          <w:tcPr>
            <w:tcW w:w="969" w:type="dxa"/>
            <w:vAlign w:val="center"/>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30.7</w:t>
            </w:r>
          </w:p>
        </w:tc>
      </w:tr>
      <w:tr w:rsidR="006B1C8D" w:rsidRPr="0054186A" w:rsidTr="00092339">
        <w:trPr>
          <w:trHeight w:val="300"/>
          <w:jc w:val="center"/>
        </w:trPr>
        <w:tc>
          <w:tcPr>
            <w:cnfStyle w:val="001000000000"/>
            <w:tcW w:w="4225" w:type="dxa"/>
          </w:tcPr>
          <w:p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Lower probability of inspection</w:t>
            </w:r>
          </w:p>
        </w:tc>
        <w:tc>
          <w:tcPr>
            <w:tcW w:w="951" w:type="dxa"/>
            <w:vAlign w:val="center"/>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3.1</w:t>
            </w:r>
          </w:p>
        </w:tc>
        <w:tc>
          <w:tcPr>
            <w:tcW w:w="942" w:type="dxa"/>
            <w:vAlign w:val="center"/>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3.1</w:t>
            </w:r>
          </w:p>
        </w:tc>
        <w:tc>
          <w:tcPr>
            <w:tcW w:w="1080" w:type="dxa"/>
            <w:vAlign w:val="center"/>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11.9</w:t>
            </w:r>
          </w:p>
        </w:tc>
        <w:tc>
          <w:tcPr>
            <w:tcW w:w="1128" w:type="dxa"/>
            <w:vAlign w:val="center"/>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15.9</w:t>
            </w:r>
          </w:p>
        </w:tc>
        <w:tc>
          <w:tcPr>
            <w:tcW w:w="969" w:type="dxa"/>
            <w:vAlign w:val="center"/>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12.3</w:t>
            </w:r>
          </w:p>
        </w:tc>
      </w:tr>
      <w:tr w:rsidR="00C6184C" w:rsidRPr="0054186A" w:rsidTr="00C6184C">
        <w:trPr>
          <w:cnfStyle w:val="000000100000"/>
          <w:trHeight w:val="300"/>
          <w:jc w:val="center"/>
        </w:trPr>
        <w:tc>
          <w:tcPr>
            <w:cnfStyle w:val="001000000000"/>
            <w:tcW w:w="4225" w:type="dxa"/>
          </w:tcPr>
          <w:p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Less attention by the tax authorities</w:t>
            </w:r>
          </w:p>
        </w:tc>
        <w:tc>
          <w:tcPr>
            <w:tcW w:w="951" w:type="dxa"/>
            <w:vAlign w:val="center"/>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3.5</w:t>
            </w:r>
          </w:p>
        </w:tc>
        <w:tc>
          <w:tcPr>
            <w:tcW w:w="942" w:type="dxa"/>
            <w:vAlign w:val="center"/>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6.1</w:t>
            </w:r>
          </w:p>
        </w:tc>
        <w:tc>
          <w:tcPr>
            <w:tcW w:w="1080" w:type="dxa"/>
            <w:vAlign w:val="center"/>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13.1</w:t>
            </w:r>
          </w:p>
        </w:tc>
        <w:tc>
          <w:tcPr>
            <w:tcW w:w="1128" w:type="dxa"/>
            <w:vAlign w:val="center"/>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16.5</w:t>
            </w:r>
          </w:p>
        </w:tc>
        <w:tc>
          <w:tcPr>
            <w:tcW w:w="969" w:type="dxa"/>
            <w:vAlign w:val="center"/>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13.1</w:t>
            </w:r>
          </w:p>
        </w:tc>
      </w:tr>
      <w:tr w:rsidR="006B1C8D" w:rsidRPr="0054186A" w:rsidTr="00092339">
        <w:trPr>
          <w:trHeight w:val="300"/>
          <w:jc w:val="center"/>
        </w:trPr>
        <w:tc>
          <w:tcPr>
            <w:cnfStyle w:val="001000000000"/>
            <w:tcW w:w="4225" w:type="dxa"/>
          </w:tcPr>
          <w:p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More attention by the tax authorities</w:t>
            </w:r>
          </w:p>
        </w:tc>
        <w:tc>
          <w:tcPr>
            <w:tcW w:w="951" w:type="dxa"/>
            <w:vAlign w:val="center"/>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1.9</w:t>
            </w:r>
          </w:p>
        </w:tc>
        <w:tc>
          <w:tcPr>
            <w:tcW w:w="942" w:type="dxa"/>
            <w:vAlign w:val="center"/>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1.2</w:t>
            </w:r>
          </w:p>
        </w:tc>
        <w:tc>
          <w:tcPr>
            <w:tcW w:w="1080" w:type="dxa"/>
            <w:vAlign w:val="center"/>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0.8</w:t>
            </w:r>
          </w:p>
        </w:tc>
        <w:tc>
          <w:tcPr>
            <w:tcW w:w="1128" w:type="dxa"/>
            <w:vAlign w:val="center"/>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0.4</w:t>
            </w:r>
          </w:p>
        </w:tc>
        <w:tc>
          <w:tcPr>
            <w:tcW w:w="969" w:type="dxa"/>
            <w:vAlign w:val="center"/>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0.8</w:t>
            </w:r>
          </w:p>
        </w:tc>
      </w:tr>
      <w:tr w:rsidR="00C6184C" w:rsidRPr="0054186A" w:rsidTr="00C6184C">
        <w:trPr>
          <w:cnfStyle w:val="000000100000"/>
          <w:trHeight w:val="300"/>
          <w:jc w:val="center"/>
        </w:trPr>
        <w:tc>
          <w:tcPr>
            <w:cnfStyle w:val="001000000000"/>
            <w:tcW w:w="4225" w:type="dxa"/>
          </w:tcPr>
          <w:p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Ability to work with a large number of companies</w:t>
            </w:r>
          </w:p>
        </w:tc>
        <w:tc>
          <w:tcPr>
            <w:tcW w:w="951" w:type="dxa"/>
            <w:vAlign w:val="center"/>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26.2</w:t>
            </w:r>
          </w:p>
        </w:tc>
        <w:tc>
          <w:tcPr>
            <w:tcW w:w="942" w:type="dxa"/>
            <w:vAlign w:val="center"/>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6.7</w:t>
            </w:r>
          </w:p>
        </w:tc>
        <w:tc>
          <w:tcPr>
            <w:tcW w:w="1080" w:type="dxa"/>
            <w:vAlign w:val="center"/>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10.6</w:t>
            </w:r>
          </w:p>
        </w:tc>
        <w:tc>
          <w:tcPr>
            <w:tcW w:w="1128" w:type="dxa"/>
            <w:vAlign w:val="center"/>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9.6</w:t>
            </w:r>
          </w:p>
        </w:tc>
        <w:tc>
          <w:tcPr>
            <w:tcW w:w="969" w:type="dxa"/>
            <w:vAlign w:val="center"/>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12.2</w:t>
            </w:r>
          </w:p>
        </w:tc>
      </w:tr>
      <w:tr w:rsidR="006B1C8D" w:rsidRPr="0054186A" w:rsidTr="00092339">
        <w:trPr>
          <w:trHeight w:val="300"/>
          <w:jc w:val="center"/>
        </w:trPr>
        <w:tc>
          <w:tcPr>
            <w:cnfStyle w:val="001000000000"/>
            <w:tcW w:w="4225" w:type="dxa"/>
          </w:tcPr>
          <w:p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lastRenderedPageBreak/>
              <w:t>No advantages</w:t>
            </w:r>
          </w:p>
        </w:tc>
        <w:tc>
          <w:tcPr>
            <w:tcW w:w="951" w:type="dxa"/>
            <w:vAlign w:val="center"/>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47.3</w:t>
            </w:r>
          </w:p>
        </w:tc>
        <w:tc>
          <w:tcPr>
            <w:tcW w:w="942" w:type="dxa"/>
            <w:vAlign w:val="center"/>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35.8</w:t>
            </w:r>
          </w:p>
        </w:tc>
        <w:tc>
          <w:tcPr>
            <w:tcW w:w="1080" w:type="dxa"/>
            <w:vAlign w:val="center"/>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13.2</w:t>
            </w:r>
          </w:p>
        </w:tc>
        <w:tc>
          <w:tcPr>
            <w:tcW w:w="1128" w:type="dxa"/>
            <w:vAlign w:val="center"/>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9.2</w:t>
            </w:r>
          </w:p>
        </w:tc>
        <w:tc>
          <w:tcPr>
            <w:tcW w:w="969" w:type="dxa"/>
            <w:vAlign w:val="center"/>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18.3</w:t>
            </w:r>
          </w:p>
        </w:tc>
      </w:tr>
      <w:tr w:rsidR="00C6184C" w:rsidRPr="0054186A" w:rsidTr="00C6184C">
        <w:trPr>
          <w:cnfStyle w:val="000000100000"/>
          <w:trHeight w:val="300"/>
          <w:jc w:val="center"/>
        </w:trPr>
        <w:tc>
          <w:tcPr>
            <w:cnfStyle w:val="001000000000"/>
            <w:tcW w:w="4225" w:type="dxa"/>
          </w:tcPr>
          <w:p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Other</w:t>
            </w:r>
          </w:p>
        </w:tc>
        <w:tc>
          <w:tcPr>
            <w:tcW w:w="951" w:type="dxa"/>
            <w:vAlign w:val="center"/>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0</w:t>
            </w:r>
          </w:p>
        </w:tc>
        <w:tc>
          <w:tcPr>
            <w:tcW w:w="942" w:type="dxa"/>
            <w:vAlign w:val="center"/>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0</w:t>
            </w:r>
          </w:p>
        </w:tc>
        <w:tc>
          <w:tcPr>
            <w:tcW w:w="1080" w:type="dxa"/>
            <w:vAlign w:val="center"/>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0.5</w:t>
            </w:r>
          </w:p>
        </w:tc>
        <w:tc>
          <w:tcPr>
            <w:tcW w:w="1128" w:type="dxa"/>
            <w:vAlign w:val="center"/>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0.7</w:t>
            </w:r>
          </w:p>
        </w:tc>
        <w:tc>
          <w:tcPr>
            <w:tcW w:w="969" w:type="dxa"/>
            <w:vAlign w:val="center"/>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0.5</w:t>
            </w:r>
          </w:p>
        </w:tc>
      </w:tr>
      <w:tr w:rsidR="006B1C8D" w:rsidRPr="0054186A" w:rsidTr="00092339">
        <w:trPr>
          <w:trHeight w:val="300"/>
          <w:jc w:val="center"/>
        </w:trPr>
        <w:tc>
          <w:tcPr>
            <w:cnfStyle w:val="001000000000"/>
            <w:tcW w:w="4225" w:type="dxa"/>
          </w:tcPr>
          <w:p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Does not know</w:t>
            </w:r>
          </w:p>
        </w:tc>
        <w:tc>
          <w:tcPr>
            <w:tcW w:w="951" w:type="dxa"/>
            <w:vAlign w:val="center"/>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12.1</w:t>
            </w:r>
          </w:p>
        </w:tc>
        <w:tc>
          <w:tcPr>
            <w:tcW w:w="942" w:type="dxa"/>
            <w:vAlign w:val="center"/>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19.9</w:t>
            </w:r>
          </w:p>
        </w:tc>
        <w:tc>
          <w:tcPr>
            <w:tcW w:w="1080" w:type="dxa"/>
            <w:vAlign w:val="center"/>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17.6</w:t>
            </w:r>
          </w:p>
        </w:tc>
        <w:tc>
          <w:tcPr>
            <w:tcW w:w="1128" w:type="dxa"/>
            <w:vAlign w:val="center"/>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14.1</w:t>
            </w:r>
          </w:p>
        </w:tc>
        <w:tc>
          <w:tcPr>
            <w:tcW w:w="969" w:type="dxa"/>
            <w:vAlign w:val="center"/>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14.5</w:t>
            </w:r>
          </w:p>
        </w:tc>
      </w:tr>
      <w:tr w:rsidR="00C6184C" w:rsidRPr="0054186A" w:rsidTr="00C6184C">
        <w:trPr>
          <w:cnfStyle w:val="000000100000"/>
          <w:trHeight w:val="300"/>
          <w:jc w:val="center"/>
        </w:trPr>
        <w:tc>
          <w:tcPr>
            <w:cnfStyle w:val="001000000000"/>
            <w:tcW w:w="4225" w:type="dxa"/>
          </w:tcPr>
          <w:p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Refused to answer</w:t>
            </w:r>
          </w:p>
        </w:tc>
        <w:tc>
          <w:tcPr>
            <w:tcW w:w="951" w:type="dxa"/>
            <w:vAlign w:val="center"/>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4.2</w:t>
            </w:r>
          </w:p>
        </w:tc>
        <w:tc>
          <w:tcPr>
            <w:tcW w:w="942" w:type="dxa"/>
            <w:vAlign w:val="center"/>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3.6</w:t>
            </w:r>
          </w:p>
        </w:tc>
        <w:tc>
          <w:tcPr>
            <w:tcW w:w="1080" w:type="dxa"/>
            <w:vAlign w:val="center"/>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6.9</w:t>
            </w:r>
          </w:p>
        </w:tc>
        <w:tc>
          <w:tcPr>
            <w:tcW w:w="1128" w:type="dxa"/>
            <w:vAlign w:val="center"/>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2.9</w:t>
            </w:r>
          </w:p>
        </w:tc>
        <w:tc>
          <w:tcPr>
            <w:tcW w:w="969" w:type="dxa"/>
            <w:vAlign w:val="center"/>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3.4</w:t>
            </w:r>
          </w:p>
        </w:tc>
      </w:tr>
    </w:tbl>
    <w:p w:rsidR="006B1C8D" w:rsidRDefault="006B1C8D" w:rsidP="006B1C8D">
      <w:pPr>
        <w:jc w:val="both"/>
      </w:pPr>
    </w:p>
    <w:p w:rsidR="00DB7F12" w:rsidRPr="00167C37" w:rsidRDefault="00EF150C" w:rsidP="00DB7F12">
      <w:pPr>
        <w:pStyle w:val="a7"/>
        <w:numPr>
          <w:ilvl w:val="0"/>
          <w:numId w:val="15"/>
        </w:numPr>
        <w:jc w:val="both"/>
        <w:rPr>
          <w:rFonts w:cstheme="minorHAnsi"/>
        </w:rPr>
      </w:pPr>
      <w:r w:rsidRPr="00EF150C">
        <w:rPr>
          <w:rStyle w:val="ad"/>
        </w:rPr>
        <w:t xml:space="preserve">High taxes and compliance costs </w:t>
      </w:r>
      <w:r w:rsidR="0027122E">
        <w:rPr>
          <w:rStyle w:val="ad"/>
        </w:rPr>
        <w:t>we</w:t>
      </w:r>
      <w:r w:rsidRPr="00EF150C">
        <w:rPr>
          <w:rStyle w:val="ad"/>
        </w:rPr>
        <w:t xml:space="preserve">re </w:t>
      </w:r>
      <w:r w:rsidR="0027122E">
        <w:rPr>
          <w:rStyle w:val="ad"/>
        </w:rPr>
        <w:t xml:space="preserve">reported </w:t>
      </w:r>
      <w:r w:rsidRPr="00EF150C">
        <w:rPr>
          <w:rStyle w:val="ad"/>
        </w:rPr>
        <w:t>the biggest drawbacks for businesses under the general tax regime.</w:t>
      </w:r>
      <w:r w:rsidR="00FC53FB">
        <w:t xml:space="preserve"> Businesses under the general tax regime with VAT reported higher taxes (34.2</w:t>
      </w:r>
      <w:r w:rsidR="00F10F69">
        <w:t xml:space="preserve"> percent</w:t>
      </w:r>
      <w:r w:rsidR="00FC53FB">
        <w:t>) and tax accounting costs (30.9</w:t>
      </w:r>
      <w:r w:rsidR="00F10F69">
        <w:t xml:space="preserve"> percent</w:t>
      </w:r>
      <w:r w:rsidR="00FC53FB">
        <w:t>) as major drawbacks, along with increased scrutiny from tax authorities (30.2</w:t>
      </w:r>
      <w:r w:rsidR="00F10F69">
        <w:t xml:space="preserve"> percent</w:t>
      </w:r>
      <w:r w:rsidR="00FC53FB">
        <w:t>) and a higher probability of inspections (27.3</w:t>
      </w:r>
      <w:r w:rsidR="00F10F69">
        <w:t xml:space="preserve"> percent</w:t>
      </w:r>
      <w:r w:rsidR="00FC53FB">
        <w:t xml:space="preserve">). In contrast, businesses under the </w:t>
      </w:r>
      <w:r w:rsidR="00FC53FB" w:rsidRPr="00DC6AC3">
        <w:t xml:space="preserve">simplified system without VAT </w:t>
      </w:r>
      <w:r w:rsidR="0027122E" w:rsidRPr="00DC6AC3">
        <w:t xml:space="preserve">reported </w:t>
      </w:r>
      <w:r w:rsidR="00FC53FB" w:rsidRPr="00DC6AC3">
        <w:t>fewer drawbacks, with 30</w:t>
      </w:r>
      <w:r w:rsidR="00F10F69" w:rsidRPr="00DC6AC3">
        <w:t xml:space="preserve"> percent</w:t>
      </w:r>
      <w:r w:rsidR="00FC53FB" w:rsidRPr="00DC6AC3">
        <w:t xml:space="preserve"> reporting no disadvantages. However, </w:t>
      </w:r>
      <w:proofErr w:type="gramStart"/>
      <w:r w:rsidR="00FC53FB" w:rsidRPr="00DC6AC3">
        <w:t xml:space="preserve">inability to work with </w:t>
      </w:r>
      <w:r w:rsidR="003643EE" w:rsidRPr="00DC6AC3">
        <w:t>many</w:t>
      </w:r>
      <w:r w:rsidR="00FC53FB" w:rsidRPr="00DC6AC3">
        <w:t xml:space="preserve"> </w:t>
      </w:r>
      <w:r w:rsidR="00B45940" w:rsidRPr="00DC6AC3">
        <w:t xml:space="preserve">businesses </w:t>
      </w:r>
      <w:r w:rsidR="00FC53FB" w:rsidRPr="00DC6AC3">
        <w:t>were</w:t>
      </w:r>
      <w:proofErr w:type="gramEnd"/>
      <w:r w:rsidR="00FC53FB" w:rsidRPr="00DC6AC3">
        <w:t xml:space="preserve"> mo</w:t>
      </w:r>
      <w:r w:rsidR="0055418B" w:rsidRPr="00DC6AC3">
        <w:t>st</w:t>
      </w:r>
      <w:r w:rsidR="00FC53FB" w:rsidRPr="00DC6AC3">
        <w:t xml:space="preserve"> frequently </w:t>
      </w:r>
      <w:r w:rsidR="00DC6AC3" w:rsidRPr="00DC6AC3">
        <w:t>reported</w:t>
      </w:r>
      <w:r w:rsidR="00FC53FB" w:rsidRPr="00DC6AC3">
        <w:t xml:space="preserve"> </w:t>
      </w:r>
      <w:r w:rsidR="0055418B" w:rsidRPr="00DC6AC3">
        <w:t xml:space="preserve">by businesses </w:t>
      </w:r>
      <w:r w:rsidR="00752308" w:rsidRPr="00DC6AC3">
        <w:t>in the single tax with</w:t>
      </w:r>
      <w:r w:rsidR="00DC6AC3" w:rsidRPr="00DC6AC3">
        <w:t xml:space="preserve">out the </w:t>
      </w:r>
      <w:r w:rsidR="00752308" w:rsidRPr="00DC6AC3">
        <w:t>V</w:t>
      </w:r>
      <w:r w:rsidR="00DC6AC3" w:rsidRPr="00DC6AC3">
        <w:t>A</w:t>
      </w:r>
      <w:r w:rsidR="00752308" w:rsidRPr="00DC6AC3">
        <w:t xml:space="preserve">T </w:t>
      </w:r>
      <w:r w:rsidR="00FC53FB" w:rsidRPr="00DC6AC3">
        <w:t>(11.2</w:t>
      </w:r>
      <w:r w:rsidR="00F10F69">
        <w:t xml:space="preserve"> percent</w:t>
      </w:r>
      <w:r w:rsidR="00FC53FB">
        <w:t xml:space="preserve">) </w:t>
      </w:r>
      <w:r w:rsidR="00331016">
        <w:t>(Table 1</w:t>
      </w:r>
      <w:r w:rsidR="00C6184C">
        <w:t>4</w:t>
      </w:r>
      <w:r w:rsidR="00331016">
        <w:t>)</w:t>
      </w:r>
      <w:r w:rsidR="006B1C8D">
        <w:t>.</w:t>
      </w:r>
      <w:bookmarkStart w:id="26" w:name="_Ref175306673"/>
    </w:p>
    <w:p w:rsidR="006B1C8D" w:rsidRPr="00331016" w:rsidRDefault="006B1C8D" w:rsidP="00DB7F12">
      <w:pPr>
        <w:jc w:val="both"/>
        <w:rPr>
          <w:b/>
          <w:bCs/>
          <w:i/>
          <w:iCs/>
        </w:rPr>
      </w:pPr>
      <w:proofErr w:type="gramStart"/>
      <w:r w:rsidRPr="00331016">
        <w:rPr>
          <w:b/>
          <w:bCs/>
        </w:rPr>
        <w:t xml:space="preserve">Table </w:t>
      </w:r>
      <w:bookmarkEnd w:id="26"/>
      <w:r w:rsidR="00331016" w:rsidRPr="00331016">
        <w:rPr>
          <w:b/>
          <w:bCs/>
        </w:rPr>
        <w:t>1</w:t>
      </w:r>
      <w:r w:rsidR="00C6184C">
        <w:rPr>
          <w:b/>
          <w:bCs/>
          <w:i/>
          <w:iCs/>
        </w:rPr>
        <w:t>4</w:t>
      </w:r>
      <w:r w:rsidR="00331016" w:rsidRPr="00331016">
        <w:rPr>
          <w:b/>
          <w:bCs/>
        </w:rPr>
        <w:t>.</w:t>
      </w:r>
      <w:proofErr w:type="gramEnd"/>
      <w:r w:rsidR="00331016" w:rsidRPr="00331016">
        <w:rPr>
          <w:b/>
          <w:bCs/>
        </w:rPr>
        <w:t xml:space="preserve"> </w:t>
      </w:r>
      <w:r w:rsidR="0095007D">
        <w:rPr>
          <w:b/>
          <w:bCs/>
          <w:i/>
          <w:iCs/>
        </w:rPr>
        <w:t>M</w:t>
      </w:r>
      <w:r w:rsidRPr="00331016">
        <w:rPr>
          <w:b/>
          <w:bCs/>
        </w:rPr>
        <w:t xml:space="preserve">ain </w:t>
      </w:r>
      <w:r w:rsidR="008C0ED9">
        <w:rPr>
          <w:b/>
          <w:bCs/>
          <w:i/>
          <w:iCs/>
        </w:rPr>
        <w:t>dis</w:t>
      </w:r>
      <w:r w:rsidRPr="00331016">
        <w:rPr>
          <w:b/>
          <w:bCs/>
        </w:rPr>
        <w:t xml:space="preserve">advantages </w:t>
      </w:r>
      <w:r w:rsidR="008C0ED9" w:rsidRPr="0032007D">
        <w:rPr>
          <w:b/>
          <w:bCs/>
        </w:rPr>
        <w:t>of tax regime</w:t>
      </w:r>
      <w:r w:rsidR="008C0ED9">
        <w:rPr>
          <w:b/>
          <w:bCs/>
          <w:i/>
          <w:iCs/>
        </w:rPr>
        <w:t>s</w:t>
      </w:r>
      <w:r w:rsidR="008C0ED9" w:rsidRPr="0032007D">
        <w:rPr>
          <w:b/>
          <w:bCs/>
        </w:rPr>
        <w:t xml:space="preserve"> in 2023</w:t>
      </w:r>
      <w:r w:rsidR="008C0ED9">
        <w:rPr>
          <w:b/>
          <w:bCs/>
          <w:i/>
          <w:iCs/>
        </w:rPr>
        <w:t xml:space="preserve"> (percent of respondents registered for a regime)</w:t>
      </w:r>
      <w:r w:rsidRPr="00331016">
        <w:rPr>
          <w:b/>
          <w:bCs/>
          <w:vertAlign w:val="superscript"/>
        </w:rPr>
        <w:footnoteReference w:id="14"/>
      </w:r>
    </w:p>
    <w:tbl>
      <w:tblPr>
        <w:tblStyle w:val="GridTable4Accent1"/>
        <w:tblW w:w="9473" w:type="dxa"/>
        <w:tblLayout w:type="fixed"/>
        <w:tblLook w:val="04A0"/>
      </w:tblPr>
      <w:tblGrid>
        <w:gridCol w:w="3145"/>
        <w:gridCol w:w="1170"/>
        <w:gridCol w:w="1530"/>
        <w:gridCol w:w="1291"/>
        <w:gridCol w:w="1427"/>
        <w:gridCol w:w="910"/>
      </w:tblGrid>
      <w:tr w:rsidR="006B1C8D" w:rsidRPr="0054186A" w:rsidTr="00BF5883">
        <w:trPr>
          <w:cnfStyle w:val="100000000000"/>
          <w:trHeight w:val="300"/>
          <w:tblHeader/>
        </w:trPr>
        <w:tc>
          <w:tcPr>
            <w:cnfStyle w:val="001000000000"/>
            <w:tcW w:w="0" w:type="dxa"/>
            <w:tcBorders>
              <w:top w:val="single" w:sz="4" w:space="0" w:color="549E39"/>
              <w:left w:val="single" w:sz="4" w:space="0" w:color="549E39"/>
              <w:bottom w:val="single" w:sz="4" w:space="0" w:color="549E39"/>
              <w:right w:val="single" w:sz="4" w:space="0" w:color="549E39"/>
            </w:tcBorders>
          </w:tcPr>
          <w:p w:rsidR="006B1C8D" w:rsidRPr="0054186A" w:rsidRDefault="006B1C8D" w:rsidP="00C973B9">
            <w:pPr>
              <w:rPr>
                <w:rFonts w:asciiTheme="minorHAnsi" w:hAnsiTheme="minorHAnsi" w:cstheme="minorHAnsi"/>
                <w:kern w:val="2"/>
              </w:rPr>
            </w:pPr>
          </w:p>
        </w:tc>
        <w:tc>
          <w:tcPr>
            <w:tcW w:w="0" w:type="dxa"/>
            <w:tcBorders>
              <w:top w:val="single" w:sz="4" w:space="0" w:color="549E39"/>
              <w:left w:val="single" w:sz="4" w:space="0" w:color="549E39"/>
              <w:bottom w:val="single" w:sz="4" w:space="0" w:color="549E39"/>
              <w:right w:val="single" w:sz="4" w:space="0" w:color="549E39"/>
            </w:tcBorders>
          </w:tcPr>
          <w:p w:rsidR="006B1C8D" w:rsidRPr="0054186A" w:rsidRDefault="006B1C8D" w:rsidP="00C973B9">
            <w:pPr>
              <w:cnfStyle w:val="100000000000"/>
              <w:rPr>
                <w:rFonts w:asciiTheme="minorHAnsi" w:hAnsiTheme="minorHAnsi" w:cstheme="minorHAnsi"/>
                <w:kern w:val="2"/>
              </w:rPr>
            </w:pPr>
            <w:r w:rsidRPr="0054186A">
              <w:rPr>
                <w:rFonts w:asciiTheme="minorHAnsi" w:hAnsiTheme="minorHAnsi" w:cstheme="minorHAnsi"/>
                <w:kern w:val="2"/>
              </w:rPr>
              <w:t>General tax regime with the VAT</w:t>
            </w:r>
          </w:p>
        </w:tc>
        <w:tc>
          <w:tcPr>
            <w:tcW w:w="0" w:type="dxa"/>
            <w:tcBorders>
              <w:top w:val="single" w:sz="4" w:space="0" w:color="549E39"/>
              <w:left w:val="single" w:sz="4" w:space="0" w:color="549E39"/>
              <w:bottom w:val="single" w:sz="4" w:space="0" w:color="549E39"/>
              <w:right w:val="single" w:sz="4" w:space="0" w:color="549E39"/>
            </w:tcBorders>
          </w:tcPr>
          <w:p w:rsidR="006B1C8D" w:rsidRPr="0054186A" w:rsidRDefault="006B1C8D" w:rsidP="00C973B9">
            <w:pPr>
              <w:cnfStyle w:val="100000000000"/>
              <w:rPr>
                <w:rFonts w:asciiTheme="minorHAnsi" w:hAnsiTheme="minorHAnsi" w:cstheme="minorHAnsi"/>
                <w:kern w:val="2"/>
              </w:rPr>
            </w:pPr>
            <w:r w:rsidRPr="0054186A">
              <w:rPr>
                <w:rFonts w:asciiTheme="minorHAnsi" w:hAnsiTheme="minorHAnsi" w:cstheme="minorHAnsi"/>
                <w:kern w:val="2"/>
              </w:rPr>
              <w:t>General tax regime without the VAT</w:t>
            </w:r>
          </w:p>
        </w:tc>
        <w:tc>
          <w:tcPr>
            <w:tcW w:w="0" w:type="dxa"/>
            <w:tcBorders>
              <w:top w:val="single" w:sz="4" w:space="0" w:color="549E39"/>
              <w:left w:val="single" w:sz="4" w:space="0" w:color="549E39"/>
              <w:bottom w:val="single" w:sz="4" w:space="0" w:color="549E39"/>
              <w:right w:val="single" w:sz="4" w:space="0" w:color="549E39"/>
            </w:tcBorders>
          </w:tcPr>
          <w:p w:rsidR="006B1C8D" w:rsidRPr="0054186A" w:rsidRDefault="006B1C8D" w:rsidP="00C973B9">
            <w:pPr>
              <w:cnfStyle w:val="100000000000"/>
              <w:rPr>
                <w:rFonts w:asciiTheme="minorHAnsi" w:hAnsiTheme="minorHAnsi" w:cstheme="minorHAnsi"/>
                <w:kern w:val="2"/>
              </w:rPr>
            </w:pPr>
            <w:r w:rsidRPr="0054186A">
              <w:rPr>
                <w:rFonts w:asciiTheme="minorHAnsi" w:hAnsiTheme="minorHAnsi" w:cstheme="minorHAnsi"/>
                <w:kern w:val="2"/>
              </w:rPr>
              <w:t>Single tax (simplified tax system) with</w:t>
            </w:r>
            <w:r w:rsidR="00DC6AC3">
              <w:rPr>
                <w:rFonts w:asciiTheme="minorHAnsi" w:hAnsiTheme="minorHAnsi" w:cstheme="minorHAnsi"/>
                <w:kern w:val="2"/>
              </w:rPr>
              <w:t xml:space="preserve"> the CAT</w:t>
            </w:r>
          </w:p>
        </w:tc>
        <w:tc>
          <w:tcPr>
            <w:tcW w:w="0" w:type="dxa"/>
            <w:tcBorders>
              <w:top w:val="single" w:sz="4" w:space="0" w:color="549E39"/>
              <w:left w:val="single" w:sz="4" w:space="0" w:color="549E39"/>
              <w:bottom w:val="single" w:sz="4" w:space="0" w:color="549E39"/>
              <w:right w:val="single" w:sz="4" w:space="0" w:color="549E39"/>
            </w:tcBorders>
          </w:tcPr>
          <w:p w:rsidR="006B1C8D" w:rsidRPr="0054186A" w:rsidRDefault="006B1C8D" w:rsidP="00C973B9">
            <w:pPr>
              <w:cnfStyle w:val="100000000000"/>
              <w:rPr>
                <w:rFonts w:asciiTheme="minorHAnsi" w:hAnsiTheme="minorHAnsi" w:cstheme="minorHAnsi"/>
                <w:kern w:val="2"/>
              </w:rPr>
            </w:pPr>
            <w:r w:rsidRPr="0054186A">
              <w:rPr>
                <w:rFonts w:asciiTheme="minorHAnsi" w:hAnsiTheme="minorHAnsi" w:cstheme="minorHAnsi"/>
                <w:kern w:val="2"/>
              </w:rPr>
              <w:t>Single tax (simplified tax system) with</w:t>
            </w:r>
            <w:r w:rsidR="00DC6AC3">
              <w:rPr>
                <w:rFonts w:asciiTheme="minorHAnsi" w:hAnsiTheme="minorHAnsi" w:cstheme="minorHAnsi"/>
                <w:kern w:val="2"/>
              </w:rPr>
              <w:t>out the VAT</w:t>
            </w:r>
          </w:p>
        </w:tc>
        <w:tc>
          <w:tcPr>
            <w:tcW w:w="0" w:type="dxa"/>
            <w:tcBorders>
              <w:top w:val="single" w:sz="4" w:space="0" w:color="549E39"/>
              <w:left w:val="single" w:sz="4" w:space="0" w:color="549E39"/>
              <w:bottom w:val="single" w:sz="4" w:space="0" w:color="549E39"/>
              <w:right w:val="single" w:sz="4" w:space="0" w:color="549E39"/>
            </w:tcBorders>
          </w:tcPr>
          <w:p w:rsidR="006B1C8D" w:rsidRPr="0054186A" w:rsidRDefault="006B1C8D" w:rsidP="00C973B9">
            <w:pPr>
              <w:cnfStyle w:val="100000000000"/>
              <w:rPr>
                <w:rFonts w:asciiTheme="minorHAnsi" w:hAnsiTheme="minorHAnsi" w:cstheme="minorHAnsi"/>
                <w:kern w:val="2"/>
              </w:rPr>
            </w:pPr>
            <w:r w:rsidRPr="0054186A">
              <w:rPr>
                <w:rFonts w:asciiTheme="minorHAnsi" w:hAnsiTheme="minorHAnsi" w:cstheme="minorHAnsi"/>
                <w:kern w:val="2"/>
              </w:rPr>
              <w:t>Overall</w:t>
            </w:r>
          </w:p>
        </w:tc>
      </w:tr>
      <w:tr w:rsidR="006B1C8D" w:rsidRPr="0054186A" w:rsidTr="00F95CE2">
        <w:trPr>
          <w:cnfStyle w:val="000000100000"/>
          <w:trHeight w:val="300"/>
        </w:trPr>
        <w:tc>
          <w:tcPr>
            <w:cnfStyle w:val="001000000000"/>
            <w:tcW w:w="3145" w:type="dxa"/>
          </w:tcPr>
          <w:p w:rsidR="006B1C8D" w:rsidRPr="0054186A" w:rsidRDefault="006B1C8D" w:rsidP="00C973B9">
            <w:pPr>
              <w:rPr>
                <w:rFonts w:asciiTheme="minorHAnsi" w:hAnsiTheme="minorHAnsi" w:cstheme="minorHAnsi"/>
                <w:kern w:val="2"/>
              </w:rPr>
            </w:pPr>
          </w:p>
        </w:tc>
        <w:tc>
          <w:tcPr>
            <w:tcW w:w="1170" w:type="dxa"/>
          </w:tcPr>
          <w:p w:rsidR="006B1C8D" w:rsidRPr="0054186A" w:rsidRDefault="00F10F69" w:rsidP="00C973B9">
            <w:pPr>
              <w:cnfStyle w:val="000000100000"/>
              <w:rPr>
                <w:rFonts w:asciiTheme="minorHAnsi" w:hAnsiTheme="minorHAnsi" w:cstheme="minorHAnsi"/>
                <w:kern w:val="2"/>
              </w:rPr>
            </w:pPr>
            <w:r w:rsidRPr="0054186A">
              <w:rPr>
                <w:rFonts w:asciiTheme="minorHAnsi" w:hAnsiTheme="minorHAnsi" w:cstheme="minorHAnsi"/>
                <w:kern w:val="2"/>
              </w:rPr>
              <w:t xml:space="preserve"> percent</w:t>
            </w:r>
          </w:p>
        </w:tc>
        <w:tc>
          <w:tcPr>
            <w:tcW w:w="1530" w:type="dxa"/>
          </w:tcPr>
          <w:p w:rsidR="006B1C8D" w:rsidRPr="0054186A" w:rsidRDefault="00F10F69" w:rsidP="00C973B9">
            <w:pPr>
              <w:cnfStyle w:val="000000100000"/>
              <w:rPr>
                <w:rFonts w:asciiTheme="minorHAnsi" w:hAnsiTheme="minorHAnsi" w:cstheme="minorHAnsi"/>
                <w:kern w:val="2"/>
              </w:rPr>
            </w:pPr>
            <w:r w:rsidRPr="0054186A">
              <w:rPr>
                <w:rFonts w:asciiTheme="minorHAnsi" w:hAnsiTheme="minorHAnsi" w:cstheme="minorHAnsi"/>
                <w:kern w:val="2"/>
              </w:rPr>
              <w:t xml:space="preserve"> percent</w:t>
            </w:r>
          </w:p>
        </w:tc>
        <w:tc>
          <w:tcPr>
            <w:tcW w:w="1291" w:type="dxa"/>
          </w:tcPr>
          <w:p w:rsidR="006B1C8D" w:rsidRPr="0054186A" w:rsidRDefault="00F10F69" w:rsidP="00C973B9">
            <w:pPr>
              <w:cnfStyle w:val="000000100000"/>
              <w:rPr>
                <w:rFonts w:asciiTheme="minorHAnsi" w:hAnsiTheme="minorHAnsi" w:cstheme="minorHAnsi"/>
                <w:kern w:val="2"/>
              </w:rPr>
            </w:pPr>
            <w:r w:rsidRPr="0054186A">
              <w:rPr>
                <w:rFonts w:asciiTheme="minorHAnsi" w:hAnsiTheme="minorHAnsi" w:cstheme="minorHAnsi"/>
                <w:kern w:val="2"/>
              </w:rPr>
              <w:t xml:space="preserve"> percent</w:t>
            </w:r>
          </w:p>
        </w:tc>
        <w:tc>
          <w:tcPr>
            <w:tcW w:w="1427" w:type="dxa"/>
          </w:tcPr>
          <w:p w:rsidR="006B1C8D" w:rsidRPr="0054186A" w:rsidRDefault="00F10F69" w:rsidP="00C973B9">
            <w:pPr>
              <w:cnfStyle w:val="000000100000"/>
              <w:rPr>
                <w:rFonts w:asciiTheme="minorHAnsi" w:hAnsiTheme="minorHAnsi" w:cstheme="minorHAnsi"/>
                <w:kern w:val="2"/>
              </w:rPr>
            </w:pPr>
            <w:r w:rsidRPr="0054186A">
              <w:rPr>
                <w:rFonts w:asciiTheme="minorHAnsi" w:hAnsiTheme="minorHAnsi" w:cstheme="minorHAnsi"/>
                <w:kern w:val="2"/>
              </w:rPr>
              <w:t xml:space="preserve"> percent</w:t>
            </w:r>
          </w:p>
        </w:tc>
        <w:tc>
          <w:tcPr>
            <w:tcW w:w="910" w:type="dxa"/>
          </w:tcPr>
          <w:p w:rsidR="006B1C8D" w:rsidRPr="0054186A" w:rsidRDefault="00F10F69" w:rsidP="00C973B9">
            <w:pPr>
              <w:cnfStyle w:val="000000100000"/>
              <w:rPr>
                <w:rFonts w:asciiTheme="minorHAnsi" w:hAnsiTheme="minorHAnsi" w:cstheme="minorHAnsi"/>
                <w:kern w:val="2"/>
              </w:rPr>
            </w:pPr>
            <w:r w:rsidRPr="0054186A">
              <w:rPr>
                <w:rFonts w:asciiTheme="minorHAnsi" w:hAnsiTheme="minorHAnsi" w:cstheme="minorHAnsi"/>
                <w:kern w:val="2"/>
              </w:rPr>
              <w:t xml:space="preserve"> percent</w:t>
            </w:r>
          </w:p>
        </w:tc>
      </w:tr>
      <w:tr w:rsidR="006B1C8D" w:rsidRPr="0054186A" w:rsidTr="00F95CE2">
        <w:trPr>
          <w:trHeight w:val="300"/>
        </w:trPr>
        <w:tc>
          <w:tcPr>
            <w:cnfStyle w:val="001000000000"/>
            <w:tcW w:w="3145" w:type="dxa"/>
          </w:tcPr>
          <w:p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Higher total amount of taxes paid</w:t>
            </w:r>
          </w:p>
        </w:tc>
        <w:tc>
          <w:tcPr>
            <w:tcW w:w="1170"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34.2</w:t>
            </w:r>
          </w:p>
        </w:tc>
        <w:tc>
          <w:tcPr>
            <w:tcW w:w="1530"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19.7</w:t>
            </w:r>
          </w:p>
        </w:tc>
        <w:tc>
          <w:tcPr>
            <w:tcW w:w="1291"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19.8</w:t>
            </w:r>
          </w:p>
        </w:tc>
        <w:tc>
          <w:tcPr>
            <w:tcW w:w="1427"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12.3</w:t>
            </w:r>
          </w:p>
        </w:tc>
        <w:tc>
          <w:tcPr>
            <w:tcW w:w="910"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17.2</w:t>
            </w:r>
          </w:p>
        </w:tc>
      </w:tr>
      <w:tr w:rsidR="006B1C8D" w:rsidRPr="0054186A" w:rsidTr="00F95CE2">
        <w:trPr>
          <w:cnfStyle w:val="000000100000"/>
          <w:trHeight w:val="300"/>
        </w:trPr>
        <w:tc>
          <w:tcPr>
            <w:cnfStyle w:val="001000000000"/>
            <w:tcW w:w="3145" w:type="dxa"/>
          </w:tcPr>
          <w:p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Higher tax accounting cost</w:t>
            </w:r>
          </w:p>
        </w:tc>
        <w:tc>
          <w:tcPr>
            <w:tcW w:w="1170"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30.9</w:t>
            </w:r>
          </w:p>
        </w:tc>
        <w:tc>
          <w:tcPr>
            <w:tcW w:w="1530"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15</w:t>
            </w:r>
          </w:p>
        </w:tc>
        <w:tc>
          <w:tcPr>
            <w:tcW w:w="1291"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6.1</w:t>
            </w:r>
          </w:p>
        </w:tc>
        <w:tc>
          <w:tcPr>
            <w:tcW w:w="1427"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6</w:t>
            </w:r>
          </w:p>
        </w:tc>
        <w:tc>
          <w:tcPr>
            <w:tcW w:w="910"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11.1</w:t>
            </w:r>
          </w:p>
        </w:tc>
      </w:tr>
      <w:tr w:rsidR="006B1C8D" w:rsidRPr="0054186A" w:rsidTr="00F95CE2">
        <w:trPr>
          <w:trHeight w:val="300"/>
        </w:trPr>
        <w:tc>
          <w:tcPr>
            <w:cnfStyle w:val="001000000000"/>
            <w:tcW w:w="3145" w:type="dxa"/>
          </w:tcPr>
          <w:p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Higher probability of inspection</w:t>
            </w:r>
          </w:p>
        </w:tc>
        <w:tc>
          <w:tcPr>
            <w:tcW w:w="1170"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27.3</w:t>
            </w:r>
          </w:p>
        </w:tc>
        <w:tc>
          <w:tcPr>
            <w:tcW w:w="1530"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16.5</w:t>
            </w:r>
          </w:p>
        </w:tc>
        <w:tc>
          <w:tcPr>
            <w:tcW w:w="1291"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3.9</w:t>
            </w:r>
          </w:p>
        </w:tc>
        <w:tc>
          <w:tcPr>
            <w:tcW w:w="1427"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5.4</w:t>
            </w:r>
          </w:p>
        </w:tc>
        <w:tc>
          <w:tcPr>
            <w:tcW w:w="910"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10.1</w:t>
            </w:r>
          </w:p>
        </w:tc>
      </w:tr>
      <w:tr w:rsidR="006B1C8D" w:rsidRPr="0054186A" w:rsidTr="00F95CE2">
        <w:trPr>
          <w:cnfStyle w:val="000000100000"/>
          <w:trHeight w:val="300"/>
        </w:trPr>
        <w:tc>
          <w:tcPr>
            <w:cnfStyle w:val="001000000000"/>
            <w:tcW w:w="3145" w:type="dxa"/>
          </w:tcPr>
          <w:p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More attention by the tax authorities</w:t>
            </w:r>
          </w:p>
        </w:tc>
        <w:tc>
          <w:tcPr>
            <w:tcW w:w="1170"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30.2</w:t>
            </w:r>
          </w:p>
        </w:tc>
        <w:tc>
          <w:tcPr>
            <w:tcW w:w="1530"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14.1</w:t>
            </w:r>
          </w:p>
        </w:tc>
        <w:tc>
          <w:tcPr>
            <w:tcW w:w="1291"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7.6</w:t>
            </w:r>
          </w:p>
        </w:tc>
        <w:tc>
          <w:tcPr>
            <w:tcW w:w="1427"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4.9</w:t>
            </w:r>
          </w:p>
        </w:tc>
        <w:tc>
          <w:tcPr>
            <w:tcW w:w="910"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10.2</w:t>
            </w:r>
          </w:p>
        </w:tc>
      </w:tr>
      <w:tr w:rsidR="006B1C8D" w:rsidRPr="0054186A" w:rsidTr="00F95CE2">
        <w:trPr>
          <w:trHeight w:val="300"/>
        </w:trPr>
        <w:tc>
          <w:tcPr>
            <w:cnfStyle w:val="001000000000"/>
            <w:tcW w:w="3145" w:type="dxa"/>
          </w:tcPr>
          <w:p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Less attention by the tax authorities</w:t>
            </w:r>
          </w:p>
        </w:tc>
        <w:tc>
          <w:tcPr>
            <w:tcW w:w="1170"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1.3</w:t>
            </w:r>
          </w:p>
        </w:tc>
        <w:tc>
          <w:tcPr>
            <w:tcW w:w="1530"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2.5</w:t>
            </w:r>
          </w:p>
        </w:tc>
        <w:tc>
          <w:tcPr>
            <w:tcW w:w="1291"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1.5</w:t>
            </w:r>
          </w:p>
        </w:tc>
        <w:tc>
          <w:tcPr>
            <w:tcW w:w="1427"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1.9</w:t>
            </w:r>
          </w:p>
        </w:tc>
        <w:tc>
          <w:tcPr>
            <w:tcW w:w="910"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1.8</w:t>
            </w:r>
          </w:p>
        </w:tc>
      </w:tr>
      <w:tr w:rsidR="006B1C8D" w:rsidRPr="0054186A" w:rsidTr="00F95CE2">
        <w:trPr>
          <w:cnfStyle w:val="000000100000"/>
          <w:trHeight w:val="300"/>
        </w:trPr>
        <w:tc>
          <w:tcPr>
            <w:cnfStyle w:val="001000000000"/>
            <w:tcW w:w="3145" w:type="dxa"/>
          </w:tcPr>
          <w:p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Inability to work with a large number of companies</w:t>
            </w:r>
          </w:p>
        </w:tc>
        <w:tc>
          <w:tcPr>
            <w:tcW w:w="1170"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1.1</w:t>
            </w:r>
          </w:p>
        </w:tc>
        <w:tc>
          <w:tcPr>
            <w:tcW w:w="1530"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2</w:t>
            </w:r>
          </w:p>
        </w:tc>
        <w:tc>
          <w:tcPr>
            <w:tcW w:w="1291"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4.2</w:t>
            </w:r>
          </w:p>
        </w:tc>
        <w:tc>
          <w:tcPr>
            <w:tcW w:w="1427"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11.2</w:t>
            </w:r>
          </w:p>
        </w:tc>
        <w:tc>
          <w:tcPr>
            <w:tcW w:w="910"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8.2</w:t>
            </w:r>
          </w:p>
        </w:tc>
      </w:tr>
      <w:tr w:rsidR="006B1C8D" w:rsidRPr="0054186A" w:rsidTr="00F95CE2">
        <w:trPr>
          <w:trHeight w:val="300"/>
        </w:trPr>
        <w:tc>
          <w:tcPr>
            <w:cnfStyle w:val="001000000000"/>
            <w:tcW w:w="3145" w:type="dxa"/>
          </w:tcPr>
          <w:p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No disadvantages</w:t>
            </w:r>
          </w:p>
        </w:tc>
        <w:tc>
          <w:tcPr>
            <w:tcW w:w="1170"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11.6</w:t>
            </w:r>
          </w:p>
        </w:tc>
        <w:tc>
          <w:tcPr>
            <w:tcW w:w="1530"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23.1</w:t>
            </w:r>
          </w:p>
        </w:tc>
        <w:tc>
          <w:tcPr>
            <w:tcW w:w="1291"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28.6</w:t>
            </w:r>
          </w:p>
        </w:tc>
        <w:tc>
          <w:tcPr>
            <w:tcW w:w="1427"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30</w:t>
            </w:r>
          </w:p>
        </w:tc>
        <w:tc>
          <w:tcPr>
            <w:tcW w:w="910"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26.1</w:t>
            </w:r>
          </w:p>
        </w:tc>
      </w:tr>
      <w:tr w:rsidR="006B1C8D" w:rsidRPr="0054186A" w:rsidTr="00F95CE2">
        <w:trPr>
          <w:cnfStyle w:val="000000100000"/>
          <w:trHeight w:val="300"/>
        </w:trPr>
        <w:tc>
          <w:tcPr>
            <w:cnfStyle w:val="001000000000"/>
            <w:tcW w:w="3145" w:type="dxa"/>
          </w:tcPr>
          <w:p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Other</w:t>
            </w:r>
          </w:p>
        </w:tc>
        <w:tc>
          <w:tcPr>
            <w:tcW w:w="1170"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0.1</w:t>
            </w:r>
          </w:p>
        </w:tc>
        <w:tc>
          <w:tcPr>
            <w:tcW w:w="1530"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0</w:t>
            </w:r>
          </w:p>
        </w:tc>
        <w:tc>
          <w:tcPr>
            <w:tcW w:w="1291"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0.3</w:t>
            </w:r>
          </w:p>
        </w:tc>
        <w:tc>
          <w:tcPr>
            <w:tcW w:w="1427"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0.1</w:t>
            </w:r>
          </w:p>
        </w:tc>
        <w:tc>
          <w:tcPr>
            <w:tcW w:w="910"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0.1</w:t>
            </w:r>
          </w:p>
        </w:tc>
      </w:tr>
      <w:tr w:rsidR="006B1C8D" w:rsidRPr="0054186A" w:rsidTr="00F95CE2">
        <w:trPr>
          <w:trHeight w:val="300"/>
        </w:trPr>
        <w:tc>
          <w:tcPr>
            <w:cnfStyle w:val="001000000000"/>
            <w:tcW w:w="3145" w:type="dxa"/>
          </w:tcPr>
          <w:p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Does not know</w:t>
            </w:r>
          </w:p>
        </w:tc>
        <w:tc>
          <w:tcPr>
            <w:tcW w:w="1170"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15.9</w:t>
            </w:r>
          </w:p>
        </w:tc>
        <w:tc>
          <w:tcPr>
            <w:tcW w:w="1530"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23.4</w:t>
            </w:r>
          </w:p>
        </w:tc>
        <w:tc>
          <w:tcPr>
            <w:tcW w:w="1291"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26.3</w:t>
            </w:r>
          </w:p>
        </w:tc>
        <w:tc>
          <w:tcPr>
            <w:tcW w:w="1427"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32.6</w:t>
            </w:r>
          </w:p>
        </w:tc>
        <w:tc>
          <w:tcPr>
            <w:tcW w:w="910"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28.6</w:t>
            </w:r>
          </w:p>
        </w:tc>
      </w:tr>
      <w:tr w:rsidR="006B1C8D" w:rsidRPr="0054186A" w:rsidTr="00F95CE2">
        <w:trPr>
          <w:cnfStyle w:val="000000100000"/>
          <w:trHeight w:val="300"/>
        </w:trPr>
        <w:tc>
          <w:tcPr>
            <w:cnfStyle w:val="001000000000"/>
            <w:tcW w:w="3145" w:type="dxa"/>
          </w:tcPr>
          <w:p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Refused to answer</w:t>
            </w:r>
          </w:p>
        </w:tc>
        <w:tc>
          <w:tcPr>
            <w:tcW w:w="1170"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2.3</w:t>
            </w:r>
          </w:p>
        </w:tc>
        <w:tc>
          <w:tcPr>
            <w:tcW w:w="1530"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3.8</w:t>
            </w:r>
          </w:p>
        </w:tc>
        <w:tc>
          <w:tcPr>
            <w:tcW w:w="1291"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8.1</w:t>
            </w:r>
          </w:p>
        </w:tc>
        <w:tc>
          <w:tcPr>
            <w:tcW w:w="1427"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4.3</w:t>
            </w:r>
          </w:p>
        </w:tc>
        <w:tc>
          <w:tcPr>
            <w:tcW w:w="910"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4.1</w:t>
            </w:r>
          </w:p>
        </w:tc>
      </w:tr>
    </w:tbl>
    <w:p w:rsidR="0054186A" w:rsidRDefault="0054186A">
      <w:pPr>
        <w:suppressAutoHyphens w:val="0"/>
        <w:rPr>
          <w:rFonts w:asciiTheme="majorHAnsi" w:eastAsiaTheme="majorEastAsia" w:hAnsiTheme="majorHAnsi" w:cstheme="majorBidi"/>
          <w:color w:val="2F5496" w:themeColor="accent1" w:themeShade="BF"/>
          <w:sz w:val="26"/>
          <w:szCs w:val="26"/>
        </w:rPr>
      </w:pPr>
      <w:bookmarkStart w:id="27" w:name="_Toc176253275"/>
    </w:p>
    <w:p w:rsidR="00D85AFF" w:rsidRPr="00D85AFF" w:rsidRDefault="006B1C8D" w:rsidP="003918BE">
      <w:pPr>
        <w:pStyle w:val="3"/>
      </w:pPr>
      <w:bookmarkStart w:id="28" w:name="_Toc184725879"/>
      <w:r>
        <w:t>Tax Compliance</w:t>
      </w:r>
      <w:bookmarkEnd w:id="27"/>
      <w:bookmarkEnd w:id="28"/>
    </w:p>
    <w:p w:rsidR="00DB7F12" w:rsidRPr="0052019D" w:rsidRDefault="00751399" w:rsidP="0052019D">
      <w:pPr>
        <w:pStyle w:val="a7"/>
        <w:numPr>
          <w:ilvl w:val="0"/>
          <w:numId w:val="15"/>
        </w:numPr>
        <w:jc w:val="both"/>
        <w:rPr>
          <w:rFonts w:cstheme="minorHAnsi"/>
        </w:rPr>
      </w:pPr>
      <w:r w:rsidRPr="0052019D">
        <w:rPr>
          <w:b/>
          <w:bCs/>
        </w:rPr>
        <w:t xml:space="preserve">Respondents </w:t>
      </w:r>
      <w:r w:rsidR="001713C2">
        <w:rPr>
          <w:b/>
          <w:bCs/>
        </w:rPr>
        <w:t xml:space="preserve">report </w:t>
      </w:r>
      <w:r w:rsidRPr="0052019D">
        <w:rPr>
          <w:b/>
          <w:bCs/>
        </w:rPr>
        <w:t>that</w:t>
      </w:r>
      <w:r w:rsidR="00895623" w:rsidRPr="0052019D">
        <w:rPr>
          <w:b/>
          <w:bCs/>
        </w:rPr>
        <w:t xml:space="preserve"> </w:t>
      </w:r>
      <w:r w:rsidR="00D544D4">
        <w:rPr>
          <w:b/>
          <w:bCs/>
        </w:rPr>
        <w:t xml:space="preserve">businesses </w:t>
      </w:r>
      <w:r w:rsidR="00895623" w:rsidRPr="0052019D">
        <w:rPr>
          <w:b/>
          <w:bCs/>
        </w:rPr>
        <w:t>similar to their own</w:t>
      </w:r>
      <w:r w:rsidR="00C83D84" w:rsidRPr="0052019D">
        <w:rPr>
          <w:b/>
          <w:bCs/>
        </w:rPr>
        <w:t xml:space="preserve"> underreport </w:t>
      </w:r>
      <w:r w:rsidR="00CF3681" w:rsidRPr="0052019D">
        <w:rPr>
          <w:b/>
          <w:bCs/>
        </w:rPr>
        <w:t xml:space="preserve">both revenue and wages for tax purposes. </w:t>
      </w:r>
      <w:r w:rsidRPr="0052019D">
        <w:rPr>
          <w:b/>
          <w:bCs/>
        </w:rPr>
        <w:t xml:space="preserve"> </w:t>
      </w:r>
      <w:r w:rsidR="00CF3681" w:rsidRPr="00D34F2C">
        <w:t>O</w:t>
      </w:r>
      <w:r w:rsidRPr="00D34F2C">
        <w:t xml:space="preserve">n average, </w:t>
      </w:r>
      <w:r w:rsidR="00CF3681" w:rsidRPr="00D34F2C">
        <w:t xml:space="preserve">respondents </w:t>
      </w:r>
      <w:r w:rsidR="001713C2">
        <w:t xml:space="preserve">report </w:t>
      </w:r>
      <w:r w:rsidR="00CF3681" w:rsidRPr="00D34F2C">
        <w:t xml:space="preserve">that similar </w:t>
      </w:r>
      <w:r w:rsidR="001713C2">
        <w:t xml:space="preserve">businesses </w:t>
      </w:r>
      <w:r w:rsidRPr="00D34F2C">
        <w:t>declare only 61.1</w:t>
      </w:r>
      <w:r w:rsidR="00F10F69" w:rsidRPr="00D34F2C">
        <w:t xml:space="preserve"> percent</w:t>
      </w:r>
      <w:r w:rsidRPr="00D34F2C">
        <w:t xml:space="preserve"> of their actual annual revenue for tax purposes.</w:t>
      </w:r>
      <w:r w:rsidR="006063B3">
        <w:t xml:space="preserve"> </w:t>
      </w:r>
      <w:r w:rsidR="00675A6D" w:rsidRPr="00675A6D">
        <w:t>43.5</w:t>
      </w:r>
      <w:r w:rsidR="00F10F69">
        <w:t xml:space="preserve"> percent</w:t>
      </w:r>
      <w:r w:rsidR="006063B3">
        <w:t xml:space="preserve"> of respondents </w:t>
      </w:r>
      <w:r w:rsidR="001713C2">
        <w:t xml:space="preserve">report </w:t>
      </w:r>
      <w:r w:rsidR="00675A6D" w:rsidRPr="00675A6D">
        <w:t xml:space="preserve">that </w:t>
      </w:r>
      <w:r w:rsidR="001713C2">
        <w:t xml:space="preserve">similar </w:t>
      </w:r>
      <w:r w:rsidR="00675A6D" w:rsidRPr="00675A6D">
        <w:t>businesse</w:t>
      </w:r>
      <w:r w:rsidR="00751C0F">
        <w:t xml:space="preserve">s </w:t>
      </w:r>
      <w:r w:rsidR="00CF3681">
        <w:t>use unofficial wage payments to reduce tax burden</w:t>
      </w:r>
      <w:r w:rsidR="0064197A">
        <w:t xml:space="preserve">, with some variation </w:t>
      </w:r>
      <w:r w:rsidR="00B926A2">
        <w:t xml:space="preserve">by size of </w:t>
      </w:r>
      <w:r w:rsidR="00B926A2">
        <w:lastRenderedPageBreak/>
        <w:t xml:space="preserve">businesses:  </w:t>
      </w:r>
      <w:r w:rsidR="00C67650">
        <w:t xml:space="preserve">businesses </w:t>
      </w:r>
      <w:r w:rsidR="00675A6D" w:rsidRPr="00675A6D">
        <w:t>with up to 50 employees</w:t>
      </w:r>
      <w:r w:rsidR="00FC401C">
        <w:t xml:space="preserve"> </w:t>
      </w:r>
      <w:r w:rsidR="00675A6D" w:rsidRPr="00675A6D">
        <w:t>48.2</w:t>
      </w:r>
      <w:r w:rsidR="00F10F69">
        <w:t xml:space="preserve"> percent</w:t>
      </w:r>
      <w:r w:rsidR="00A61B4B">
        <w:t>,</w:t>
      </w:r>
      <w:r w:rsidR="0064197A">
        <w:t xml:space="preserve"> </w:t>
      </w:r>
      <w:r w:rsidR="006A2B64" w:rsidRPr="00655863">
        <w:t>s</w:t>
      </w:r>
      <w:r w:rsidR="00675A6D" w:rsidRPr="00655863">
        <w:t xml:space="preserve">maller businesses </w:t>
      </w:r>
      <w:r w:rsidR="00AD75B4">
        <w:t>40.9 percen</w:t>
      </w:r>
      <w:r w:rsidR="006D78DE">
        <w:t>t</w:t>
      </w:r>
      <w:proofErr w:type="gramStart"/>
      <w:r w:rsidR="00A61B4B">
        <w:t>,</w:t>
      </w:r>
      <w:r w:rsidR="00655863">
        <w:t xml:space="preserve"> </w:t>
      </w:r>
      <w:r w:rsidR="006D78DE">
        <w:t xml:space="preserve"> </w:t>
      </w:r>
      <w:r w:rsidR="006A2B64">
        <w:t>and</w:t>
      </w:r>
      <w:proofErr w:type="gramEnd"/>
      <w:r w:rsidR="006A2B64">
        <w:t xml:space="preserve"> </w:t>
      </w:r>
      <w:r w:rsidR="00F81D51">
        <w:t xml:space="preserve">businesses </w:t>
      </w:r>
      <w:r w:rsidR="006A2B64">
        <w:t xml:space="preserve">with </w:t>
      </w:r>
      <w:r w:rsidR="00AD75B4">
        <w:t>over</w:t>
      </w:r>
      <w:r w:rsidR="006A2B64">
        <w:t xml:space="preserve"> 50 employees</w:t>
      </w:r>
      <w:r w:rsidR="00F81D51">
        <w:t xml:space="preserve"> </w:t>
      </w:r>
      <w:r w:rsidR="00F81D51" w:rsidRPr="00675A6D">
        <w:t>36.2</w:t>
      </w:r>
      <w:r w:rsidR="00F81D51">
        <w:t xml:space="preserve"> percent</w:t>
      </w:r>
      <w:r w:rsidR="00675A6D" w:rsidRPr="00675A6D">
        <w:t xml:space="preserve"> </w:t>
      </w:r>
      <w:r w:rsidR="009D4324">
        <w:t xml:space="preserve">(see Table </w:t>
      </w:r>
      <w:r w:rsidR="0054186A">
        <w:t>1</w:t>
      </w:r>
      <w:r w:rsidR="00663BCE">
        <w:t>5</w:t>
      </w:r>
      <w:r w:rsidR="009D4324">
        <w:t>)</w:t>
      </w:r>
      <w:r w:rsidR="00675A6D" w:rsidRPr="00675A6D">
        <w:t>.</w:t>
      </w:r>
    </w:p>
    <w:p w:rsidR="00DB7F12" w:rsidRPr="00167C37" w:rsidRDefault="004142CF" w:rsidP="00DB7F12">
      <w:pPr>
        <w:pStyle w:val="a7"/>
        <w:numPr>
          <w:ilvl w:val="0"/>
          <w:numId w:val="15"/>
        </w:numPr>
        <w:jc w:val="both"/>
        <w:rPr>
          <w:rFonts w:cstheme="minorHAnsi"/>
        </w:rPr>
      </w:pPr>
      <w:r>
        <w:rPr>
          <w:b/>
          <w:bCs/>
        </w:rPr>
        <w:t xml:space="preserve">Businesses </w:t>
      </w:r>
      <w:r w:rsidR="00F81D51">
        <w:rPr>
          <w:b/>
          <w:bCs/>
        </w:rPr>
        <w:t>report</w:t>
      </w:r>
      <w:r w:rsidR="00704212">
        <w:rPr>
          <w:b/>
          <w:bCs/>
        </w:rPr>
        <w:t>ed</w:t>
      </w:r>
      <w:r w:rsidR="00F81D51">
        <w:rPr>
          <w:b/>
          <w:bCs/>
        </w:rPr>
        <w:t xml:space="preserve"> that </w:t>
      </w:r>
      <w:r w:rsidR="00EE4852">
        <w:rPr>
          <w:b/>
          <w:bCs/>
        </w:rPr>
        <w:t xml:space="preserve">similar businesses </w:t>
      </w:r>
      <w:r>
        <w:rPr>
          <w:b/>
          <w:bCs/>
        </w:rPr>
        <w:t xml:space="preserve">use </w:t>
      </w:r>
      <w:r w:rsidR="00D80F07">
        <w:rPr>
          <w:b/>
          <w:bCs/>
        </w:rPr>
        <w:t xml:space="preserve">other strategies </w:t>
      </w:r>
      <w:r w:rsidR="00E20BEA">
        <w:rPr>
          <w:b/>
          <w:bCs/>
        </w:rPr>
        <w:t xml:space="preserve">to reduce tax liabilities. </w:t>
      </w:r>
      <w:r w:rsidR="00787CEE">
        <w:t xml:space="preserve">Businesses reported that similar businesses </w:t>
      </w:r>
      <w:r w:rsidR="00FF682F" w:rsidRPr="00675A6D">
        <w:t>hir</w:t>
      </w:r>
      <w:r w:rsidR="00787CEE">
        <w:t>ed</w:t>
      </w:r>
      <w:r w:rsidR="00FF682F" w:rsidRPr="00675A6D">
        <w:t xml:space="preserve"> sole proprietors as contractors instead of directly employing individuals</w:t>
      </w:r>
      <w:r w:rsidR="00787CEE">
        <w:t xml:space="preserve"> (</w:t>
      </w:r>
      <w:r w:rsidR="00FF682F" w:rsidRPr="00675A6D">
        <w:t>36.2</w:t>
      </w:r>
      <w:r w:rsidR="00FF682F">
        <w:t xml:space="preserve"> percent</w:t>
      </w:r>
      <w:r w:rsidR="00FF682F" w:rsidRPr="00675A6D">
        <w:t xml:space="preserve"> of respondents</w:t>
      </w:r>
      <w:r w:rsidR="00787CEE">
        <w:t>)</w:t>
      </w:r>
      <w:r w:rsidR="00B73470">
        <w:t xml:space="preserve">, with some variation </w:t>
      </w:r>
      <w:r w:rsidR="00B926A2">
        <w:t xml:space="preserve">by size of business: </w:t>
      </w:r>
      <w:r w:rsidR="00FF682F" w:rsidRPr="00675A6D">
        <w:t>larger businesses 41.5</w:t>
      </w:r>
      <w:r w:rsidR="00FF682F">
        <w:t xml:space="preserve"> percent</w:t>
      </w:r>
      <w:r w:rsidR="00FF682F" w:rsidRPr="00675A6D">
        <w:t>, mid-sized businesses 39.5</w:t>
      </w:r>
      <w:r w:rsidR="00FF682F">
        <w:t xml:space="preserve"> percent</w:t>
      </w:r>
      <w:r w:rsidR="00FF682F" w:rsidRPr="00675A6D">
        <w:t>, and smaller businesses (33.9</w:t>
      </w:r>
      <w:r w:rsidR="00FF682F">
        <w:t xml:space="preserve"> percent</w:t>
      </w:r>
      <w:r w:rsidR="00FF682F" w:rsidRPr="00675A6D">
        <w:t>)</w:t>
      </w:r>
      <w:r w:rsidR="007F6FFC">
        <w:t>.</w:t>
      </w:r>
      <w:r w:rsidR="00FF682F">
        <w:t xml:space="preserve"> </w:t>
      </w:r>
      <w:r w:rsidR="00665E97">
        <w:t>R</w:t>
      </w:r>
      <w:r w:rsidR="00675A6D" w:rsidRPr="00675A6D">
        <w:t xml:space="preserve">espondents </w:t>
      </w:r>
      <w:r w:rsidR="00704212">
        <w:t xml:space="preserve">reported </w:t>
      </w:r>
      <w:r w:rsidR="00675A6D" w:rsidRPr="00675A6D">
        <w:t xml:space="preserve">that larger </w:t>
      </w:r>
      <w:r w:rsidR="00927635">
        <w:t xml:space="preserve">businesses </w:t>
      </w:r>
      <w:r w:rsidR="00675A6D" w:rsidRPr="00675A6D">
        <w:t xml:space="preserve">are more likely to use other businesses to reduce tax </w:t>
      </w:r>
      <w:r w:rsidR="00675A6D" w:rsidRPr="00DC6AC3">
        <w:t>liabilities (23.6</w:t>
      </w:r>
      <w:r w:rsidR="00F10F69" w:rsidRPr="00DC6AC3">
        <w:t xml:space="preserve"> percent</w:t>
      </w:r>
      <w:r w:rsidR="00675A6D" w:rsidRPr="00DC6AC3">
        <w:t>) compared to mid-sized (17.5</w:t>
      </w:r>
      <w:r w:rsidR="00F10F69" w:rsidRPr="00DC6AC3">
        <w:t xml:space="preserve"> percent</w:t>
      </w:r>
      <w:r w:rsidR="00675A6D" w:rsidRPr="00DC6AC3">
        <w:t>) and smaller businesses (13</w:t>
      </w:r>
      <w:r w:rsidR="00F10F69" w:rsidRPr="00DC6AC3">
        <w:t xml:space="preserve"> percent</w:t>
      </w:r>
      <w:r w:rsidR="00675A6D" w:rsidRPr="00DC6AC3">
        <w:t>). Additionally, 20.6</w:t>
      </w:r>
      <w:r w:rsidR="00F10F69" w:rsidRPr="00DC6AC3">
        <w:t xml:space="preserve"> perc</w:t>
      </w:r>
      <w:r w:rsidR="00F10F69">
        <w:t>ent</w:t>
      </w:r>
      <w:r w:rsidR="00675A6D" w:rsidRPr="00675A6D">
        <w:t xml:space="preserve"> of respondents </w:t>
      </w:r>
      <w:r w:rsidR="00927635">
        <w:t xml:space="preserve">reported </w:t>
      </w:r>
      <w:r w:rsidR="00675A6D" w:rsidRPr="00675A6D">
        <w:t xml:space="preserve">that </w:t>
      </w:r>
      <w:r w:rsidR="00927635">
        <w:t xml:space="preserve">similar </w:t>
      </w:r>
      <w:r w:rsidR="00675A6D" w:rsidRPr="00675A6D">
        <w:t>businesses split into multiple entities to avoid taxes.</w:t>
      </w:r>
      <w:bookmarkStart w:id="29" w:name="_Ref175316677"/>
    </w:p>
    <w:p w:rsidR="006B1C8D" w:rsidRPr="00675A6D" w:rsidRDefault="006B1C8D" w:rsidP="00675A6D">
      <w:pPr>
        <w:jc w:val="both"/>
        <w:rPr>
          <w:b/>
          <w:bCs/>
        </w:rPr>
      </w:pPr>
      <w:proofErr w:type="gramStart"/>
      <w:r w:rsidRPr="00675A6D">
        <w:rPr>
          <w:b/>
          <w:bCs/>
        </w:rPr>
        <w:t xml:space="preserve">Table </w:t>
      </w:r>
      <w:bookmarkEnd w:id="29"/>
      <w:r w:rsidR="0054186A">
        <w:rPr>
          <w:b/>
          <w:bCs/>
        </w:rPr>
        <w:t>1</w:t>
      </w:r>
      <w:r w:rsidR="00E93CAC">
        <w:rPr>
          <w:b/>
          <w:bCs/>
        </w:rPr>
        <w:t>5</w:t>
      </w:r>
      <w:r w:rsidRPr="00675A6D">
        <w:rPr>
          <w:b/>
          <w:bCs/>
        </w:rPr>
        <w:t>.</w:t>
      </w:r>
      <w:proofErr w:type="gramEnd"/>
      <w:r w:rsidRPr="00675A6D">
        <w:rPr>
          <w:b/>
          <w:bCs/>
        </w:rPr>
        <w:t xml:space="preserve"> What measures do you think other businesses in this area use to reduce their tax burden?</w:t>
      </w:r>
      <w:r w:rsidRPr="00675A6D">
        <w:rPr>
          <w:b/>
          <w:bCs/>
          <w:vertAlign w:val="superscript"/>
        </w:rPr>
        <w:footnoteReference w:id="15"/>
      </w:r>
    </w:p>
    <w:tbl>
      <w:tblPr>
        <w:tblStyle w:val="GridTable4Accent1"/>
        <w:tblW w:w="9286" w:type="dxa"/>
        <w:tblLayout w:type="fixed"/>
        <w:tblLook w:val="04A0"/>
      </w:tblPr>
      <w:tblGrid>
        <w:gridCol w:w="5215"/>
        <w:gridCol w:w="1075"/>
        <w:gridCol w:w="1085"/>
        <w:gridCol w:w="1080"/>
        <w:gridCol w:w="831"/>
      </w:tblGrid>
      <w:tr w:rsidR="00665E97" w:rsidRPr="0054186A" w:rsidTr="00665E97">
        <w:trPr>
          <w:cnfStyle w:val="100000000000"/>
          <w:trHeight w:val="300"/>
        </w:trPr>
        <w:tc>
          <w:tcPr>
            <w:cnfStyle w:val="001000000000"/>
            <w:tcW w:w="5215" w:type="dxa"/>
            <w:tcBorders>
              <w:top w:val="single" w:sz="4" w:space="0" w:color="549E39"/>
              <w:left w:val="single" w:sz="4" w:space="0" w:color="549E39"/>
              <w:bottom w:val="single" w:sz="4" w:space="0" w:color="549E39"/>
              <w:right w:val="single" w:sz="4" w:space="0" w:color="549E39"/>
            </w:tcBorders>
          </w:tcPr>
          <w:p w:rsidR="006B1C8D" w:rsidRPr="0054186A" w:rsidRDefault="006B1C8D" w:rsidP="00C973B9">
            <w:pPr>
              <w:rPr>
                <w:rFonts w:asciiTheme="minorHAnsi" w:hAnsiTheme="minorHAnsi" w:cstheme="minorHAnsi"/>
                <w:kern w:val="2"/>
              </w:rPr>
            </w:pPr>
          </w:p>
        </w:tc>
        <w:tc>
          <w:tcPr>
            <w:tcW w:w="1075" w:type="dxa"/>
            <w:tcBorders>
              <w:top w:val="single" w:sz="4" w:space="0" w:color="549E39"/>
              <w:left w:val="single" w:sz="4" w:space="0" w:color="549E39"/>
              <w:bottom w:val="single" w:sz="4" w:space="0" w:color="549E39"/>
              <w:right w:val="single" w:sz="4" w:space="0" w:color="549E39"/>
            </w:tcBorders>
          </w:tcPr>
          <w:p w:rsidR="006B1C8D" w:rsidRPr="0054186A" w:rsidRDefault="006B1C8D" w:rsidP="003918BE">
            <w:pPr>
              <w:jc w:val="left"/>
              <w:cnfStyle w:val="100000000000"/>
              <w:rPr>
                <w:rFonts w:asciiTheme="minorHAnsi" w:hAnsiTheme="minorHAnsi" w:cstheme="minorHAnsi"/>
                <w:kern w:val="2"/>
              </w:rPr>
            </w:pPr>
            <w:r w:rsidRPr="0054186A">
              <w:rPr>
                <w:rFonts w:asciiTheme="minorHAnsi" w:hAnsiTheme="minorHAnsi" w:cstheme="minorHAnsi"/>
                <w:kern w:val="2"/>
              </w:rPr>
              <w:t>No employe</w:t>
            </w:r>
            <w:r w:rsidR="0054186A" w:rsidRPr="0054186A">
              <w:rPr>
                <w:rFonts w:asciiTheme="minorHAnsi" w:hAnsiTheme="minorHAnsi" w:cstheme="minorHAnsi"/>
                <w:kern w:val="2"/>
              </w:rPr>
              <w:t>es</w:t>
            </w:r>
          </w:p>
        </w:tc>
        <w:tc>
          <w:tcPr>
            <w:tcW w:w="1085" w:type="dxa"/>
            <w:tcBorders>
              <w:top w:val="single" w:sz="4" w:space="0" w:color="549E39"/>
              <w:left w:val="single" w:sz="4" w:space="0" w:color="549E39"/>
              <w:bottom w:val="single" w:sz="4" w:space="0" w:color="549E39"/>
              <w:right w:val="single" w:sz="4" w:space="0" w:color="549E39"/>
            </w:tcBorders>
          </w:tcPr>
          <w:p w:rsidR="006B1C8D" w:rsidRPr="0054186A" w:rsidRDefault="003918BE" w:rsidP="003918BE">
            <w:pPr>
              <w:jc w:val="left"/>
              <w:cnfStyle w:val="100000000000"/>
              <w:rPr>
                <w:rFonts w:asciiTheme="minorHAnsi" w:hAnsiTheme="minorHAnsi" w:cstheme="minorHAnsi"/>
                <w:kern w:val="2"/>
              </w:rPr>
            </w:pPr>
            <w:r>
              <w:rPr>
                <w:rFonts w:asciiTheme="minorHAnsi" w:hAnsiTheme="minorHAnsi" w:cstheme="minorHAnsi"/>
                <w:kern w:val="2"/>
              </w:rPr>
              <w:t>U</w:t>
            </w:r>
            <w:r w:rsidR="006B1C8D" w:rsidRPr="0054186A">
              <w:rPr>
                <w:rFonts w:asciiTheme="minorHAnsi" w:hAnsiTheme="minorHAnsi" w:cstheme="minorHAnsi"/>
                <w:kern w:val="2"/>
              </w:rPr>
              <w:t>p to 50 employees</w:t>
            </w:r>
          </w:p>
        </w:tc>
        <w:tc>
          <w:tcPr>
            <w:tcW w:w="1080" w:type="dxa"/>
            <w:tcBorders>
              <w:top w:val="single" w:sz="4" w:space="0" w:color="549E39"/>
              <w:left w:val="single" w:sz="4" w:space="0" w:color="549E39"/>
              <w:bottom w:val="single" w:sz="4" w:space="0" w:color="549E39"/>
              <w:right w:val="single" w:sz="4" w:space="0" w:color="549E39"/>
            </w:tcBorders>
          </w:tcPr>
          <w:p w:rsidR="006B1C8D" w:rsidRPr="0054186A" w:rsidRDefault="006B1C8D" w:rsidP="003918BE">
            <w:pPr>
              <w:jc w:val="left"/>
              <w:cnfStyle w:val="100000000000"/>
              <w:rPr>
                <w:rFonts w:asciiTheme="minorHAnsi" w:hAnsiTheme="minorHAnsi" w:cstheme="minorHAnsi"/>
                <w:kern w:val="2"/>
              </w:rPr>
            </w:pPr>
            <w:r w:rsidRPr="0054186A">
              <w:rPr>
                <w:rFonts w:asciiTheme="minorHAnsi" w:hAnsiTheme="minorHAnsi" w:cstheme="minorHAnsi"/>
                <w:kern w:val="2"/>
              </w:rPr>
              <w:t>Over 50 employees</w:t>
            </w:r>
          </w:p>
        </w:tc>
        <w:tc>
          <w:tcPr>
            <w:tcW w:w="831" w:type="dxa"/>
            <w:tcBorders>
              <w:top w:val="single" w:sz="4" w:space="0" w:color="549E39"/>
              <w:left w:val="single" w:sz="4" w:space="0" w:color="549E39"/>
              <w:bottom w:val="single" w:sz="4" w:space="0" w:color="549E39"/>
              <w:right w:val="single" w:sz="4" w:space="0" w:color="549E39"/>
            </w:tcBorders>
          </w:tcPr>
          <w:p w:rsidR="006B1C8D" w:rsidRPr="0054186A" w:rsidRDefault="006B1C8D" w:rsidP="003918BE">
            <w:pPr>
              <w:jc w:val="left"/>
              <w:cnfStyle w:val="100000000000"/>
              <w:rPr>
                <w:rFonts w:asciiTheme="minorHAnsi" w:hAnsiTheme="minorHAnsi" w:cstheme="minorHAnsi"/>
                <w:kern w:val="2"/>
              </w:rPr>
            </w:pPr>
            <w:r w:rsidRPr="0054186A">
              <w:rPr>
                <w:rFonts w:asciiTheme="minorHAnsi" w:hAnsiTheme="minorHAnsi" w:cstheme="minorHAnsi"/>
                <w:kern w:val="2"/>
              </w:rPr>
              <w:t>Overall</w:t>
            </w:r>
          </w:p>
        </w:tc>
      </w:tr>
      <w:tr w:rsidR="006B1C8D" w:rsidRPr="0054186A" w:rsidTr="00D34F2C">
        <w:trPr>
          <w:cnfStyle w:val="000000100000"/>
          <w:trHeight w:val="350"/>
        </w:trPr>
        <w:tc>
          <w:tcPr>
            <w:cnfStyle w:val="001000000000"/>
            <w:tcW w:w="5215" w:type="dxa"/>
          </w:tcPr>
          <w:p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Unofficial payment of wages (fully or partially)</w:t>
            </w:r>
          </w:p>
        </w:tc>
        <w:tc>
          <w:tcPr>
            <w:tcW w:w="1075"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40.9</w:t>
            </w:r>
          </w:p>
        </w:tc>
        <w:tc>
          <w:tcPr>
            <w:tcW w:w="1085"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48.2</w:t>
            </w:r>
          </w:p>
        </w:tc>
        <w:tc>
          <w:tcPr>
            <w:tcW w:w="1080"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36.2</w:t>
            </w:r>
          </w:p>
        </w:tc>
        <w:tc>
          <w:tcPr>
            <w:tcW w:w="831"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43.5</w:t>
            </w:r>
          </w:p>
        </w:tc>
      </w:tr>
      <w:tr w:rsidR="006B1C8D" w:rsidRPr="0054186A" w:rsidTr="00D34F2C">
        <w:trPr>
          <w:trHeight w:val="350"/>
        </w:trPr>
        <w:tc>
          <w:tcPr>
            <w:cnfStyle w:val="001000000000"/>
            <w:tcW w:w="5215" w:type="dxa"/>
          </w:tcPr>
          <w:p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Making use of sole proprietors as contractors of the business in lieu of employees</w:t>
            </w:r>
          </w:p>
        </w:tc>
        <w:tc>
          <w:tcPr>
            <w:tcW w:w="1075"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33.9</w:t>
            </w:r>
          </w:p>
        </w:tc>
        <w:tc>
          <w:tcPr>
            <w:tcW w:w="1085"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39.5</w:t>
            </w:r>
          </w:p>
        </w:tc>
        <w:tc>
          <w:tcPr>
            <w:tcW w:w="1080"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41.5</w:t>
            </w:r>
          </w:p>
        </w:tc>
        <w:tc>
          <w:tcPr>
            <w:tcW w:w="831"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36.2</w:t>
            </w:r>
          </w:p>
        </w:tc>
      </w:tr>
      <w:tr w:rsidR="006B1C8D" w:rsidRPr="0054186A" w:rsidTr="00D34F2C">
        <w:trPr>
          <w:cnfStyle w:val="000000100000"/>
          <w:trHeight w:val="350"/>
        </w:trPr>
        <w:tc>
          <w:tcPr>
            <w:cnfStyle w:val="001000000000"/>
            <w:tcW w:w="5215" w:type="dxa"/>
          </w:tcPr>
          <w:p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Use of other companies to minimize taxes</w:t>
            </w:r>
          </w:p>
        </w:tc>
        <w:tc>
          <w:tcPr>
            <w:tcW w:w="1075"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13</w:t>
            </w:r>
          </w:p>
        </w:tc>
        <w:tc>
          <w:tcPr>
            <w:tcW w:w="1085"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17.5</w:t>
            </w:r>
          </w:p>
        </w:tc>
        <w:tc>
          <w:tcPr>
            <w:tcW w:w="1080"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23.6</w:t>
            </w:r>
          </w:p>
        </w:tc>
        <w:tc>
          <w:tcPr>
            <w:tcW w:w="831"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15</w:t>
            </w:r>
          </w:p>
        </w:tc>
      </w:tr>
      <w:tr w:rsidR="006B1C8D" w:rsidRPr="0054186A" w:rsidTr="00D34F2C">
        <w:trPr>
          <w:trHeight w:val="350"/>
        </w:trPr>
        <w:tc>
          <w:tcPr>
            <w:cnfStyle w:val="001000000000"/>
            <w:tcW w:w="5215" w:type="dxa"/>
          </w:tcPr>
          <w:p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Use of insurance or lending-based schemes, etc.</w:t>
            </w:r>
          </w:p>
        </w:tc>
        <w:tc>
          <w:tcPr>
            <w:tcW w:w="1075"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2.9</w:t>
            </w:r>
          </w:p>
        </w:tc>
        <w:tc>
          <w:tcPr>
            <w:tcW w:w="1085"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2.3</w:t>
            </w:r>
          </w:p>
        </w:tc>
        <w:tc>
          <w:tcPr>
            <w:tcW w:w="1080"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4.1</w:t>
            </w:r>
          </w:p>
        </w:tc>
        <w:tc>
          <w:tcPr>
            <w:tcW w:w="831"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2.7</w:t>
            </w:r>
          </w:p>
        </w:tc>
      </w:tr>
      <w:tr w:rsidR="006B1C8D" w:rsidRPr="0054186A" w:rsidTr="00D34F2C">
        <w:trPr>
          <w:cnfStyle w:val="000000100000"/>
          <w:trHeight w:val="350"/>
        </w:trPr>
        <w:tc>
          <w:tcPr>
            <w:cnfStyle w:val="001000000000"/>
            <w:tcW w:w="5215" w:type="dxa"/>
          </w:tcPr>
          <w:p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Artificial splitting of business into several</w:t>
            </w:r>
          </w:p>
        </w:tc>
        <w:tc>
          <w:tcPr>
            <w:tcW w:w="1075"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20.3</w:t>
            </w:r>
          </w:p>
        </w:tc>
        <w:tc>
          <w:tcPr>
            <w:tcW w:w="1085"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20.9</w:t>
            </w:r>
          </w:p>
        </w:tc>
        <w:tc>
          <w:tcPr>
            <w:tcW w:w="1080"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24.3</w:t>
            </w:r>
          </w:p>
        </w:tc>
        <w:tc>
          <w:tcPr>
            <w:tcW w:w="831"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20.6</w:t>
            </w:r>
          </w:p>
        </w:tc>
      </w:tr>
      <w:tr w:rsidR="006B1C8D" w:rsidRPr="0054186A" w:rsidTr="00D34F2C">
        <w:trPr>
          <w:trHeight w:val="300"/>
        </w:trPr>
        <w:tc>
          <w:tcPr>
            <w:cnfStyle w:val="001000000000"/>
            <w:tcW w:w="5215" w:type="dxa"/>
          </w:tcPr>
          <w:p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Other</w:t>
            </w:r>
          </w:p>
        </w:tc>
        <w:tc>
          <w:tcPr>
            <w:tcW w:w="1075"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0.2</w:t>
            </w:r>
          </w:p>
        </w:tc>
        <w:tc>
          <w:tcPr>
            <w:tcW w:w="1085"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0.5</w:t>
            </w:r>
          </w:p>
        </w:tc>
        <w:tc>
          <w:tcPr>
            <w:tcW w:w="1080"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1.8</w:t>
            </w:r>
          </w:p>
        </w:tc>
        <w:tc>
          <w:tcPr>
            <w:tcW w:w="831"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0.3</w:t>
            </w:r>
          </w:p>
        </w:tc>
      </w:tr>
      <w:tr w:rsidR="006B1C8D" w:rsidRPr="0054186A" w:rsidTr="00D34F2C">
        <w:trPr>
          <w:cnfStyle w:val="000000100000"/>
          <w:trHeight w:val="300"/>
        </w:trPr>
        <w:tc>
          <w:tcPr>
            <w:cnfStyle w:val="001000000000"/>
            <w:tcW w:w="5215" w:type="dxa"/>
          </w:tcPr>
          <w:p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Does not know</w:t>
            </w:r>
          </w:p>
        </w:tc>
        <w:tc>
          <w:tcPr>
            <w:tcW w:w="1075"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43.4</w:t>
            </w:r>
          </w:p>
        </w:tc>
        <w:tc>
          <w:tcPr>
            <w:tcW w:w="1085"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38.4</w:t>
            </w:r>
          </w:p>
        </w:tc>
        <w:tc>
          <w:tcPr>
            <w:tcW w:w="1080"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47.7</w:t>
            </w:r>
          </w:p>
        </w:tc>
        <w:tc>
          <w:tcPr>
            <w:tcW w:w="831" w:type="dxa"/>
          </w:tcPr>
          <w:p w:rsidR="006B1C8D" w:rsidRPr="0054186A" w:rsidRDefault="006B1C8D" w:rsidP="00C973B9">
            <w:pPr>
              <w:cnfStyle w:val="000000100000"/>
              <w:rPr>
                <w:rFonts w:asciiTheme="minorHAnsi" w:hAnsiTheme="minorHAnsi" w:cstheme="minorHAnsi"/>
                <w:kern w:val="2"/>
              </w:rPr>
            </w:pPr>
            <w:r w:rsidRPr="0054186A">
              <w:rPr>
                <w:rFonts w:asciiTheme="minorHAnsi" w:hAnsiTheme="minorHAnsi" w:cstheme="minorHAnsi"/>
                <w:kern w:val="2"/>
              </w:rPr>
              <w:t>41.7</w:t>
            </w:r>
          </w:p>
        </w:tc>
      </w:tr>
      <w:tr w:rsidR="006B1C8D" w:rsidRPr="0054186A" w:rsidTr="00D34F2C">
        <w:trPr>
          <w:trHeight w:val="300"/>
        </w:trPr>
        <w:tc>
          <w:tcPr>
            <w:cnfStyle w:val="001000000000"/>
            <w:tcW w:w="5215" w:type="dxa"/>
          </w:tcPr>
          <w:p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Refused to answer</w:t>
            </w:r>
          </w:p>
        </w:tc>
        <w:tc>
          <w:tcPr>
            <w:tcW w:w="1075"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4.8</w:t>
            </w:r>
          </w:p>
        </w:tc>
        <w:tc>
          <w:tcPr>
            <w:tcW w:w="1085"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2.7</w:t>
            </w:r>
          </w:p>
        </w:tc>
        <w:tc>
          <w:tcPr>
            <w:tcW w:w="1080"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3.2</w:t>
            </w:r>
          </w:p>
        </w:tc>
        <w:tc>
          <w:tcPr>
            <w:tcW w:w="831" w:type="dxa"/>
          </w:tcPr>
          <w:p w:rsidR="006B1C8D" w:rsidRPr="0054186A" w:rsidRDefault="006B1C8D" w:rsidP="00C973B9">
            <w:pPr>
              <w:cnfStyle w:val="000000000000"/>
              <w:rPr>
                <w:rFonts w:asciiTheme="minorHAnsi" w:hAnsiTheme="minorHAnsi" w:cstheme="minorHAnsi"/>
                <w:kern w:val="2"/>
              </w:rPr>
            </w:pPr>
            <w:r w:rsidRPr="0054186A">
              <w:rPr>
                <w:rFonts w:asciiTheme="minorHAnsi" w:hAnsiTheme="minorHAnsi" w:cstheme="minorHAnsi"/>
                <w:kern w:val="2"/>
              </w:rPr>
              <w:t>3.9</w:t>
            </w:r>
          </w:p>
        </w:tc>
      </w:tr>
    </w:tbl>
    <w:p w:rsidR="006B1C8D" w:rsidRDefault="006B1C8D" w:rsidP="006B1C8D">
      <w:pPr>
        <w:jc w:val="both"/>
      </w:pPr>
    </w:p>
    <w:p w:rsidR="00DB7F12" w:rsidRPr="0089058C" w:rsidRDefault="006E5884" w:rsidP="00DB7F12">
      <w:pPr>
        <w:pStyle w:val="a7"/>
        <w:numPr>
          <w:ilvl w:val="0"/>
          <w:numId w:val="15"/>
        </w:numPr>
        <w:jc w:val="both"/>
        <w:rPr>
          <w:rFonts w:cstheme="minorHAnsi"/>
        </w:rPr>
      </w:pPr>
      <w:r>
        <w:rPr>
          <w:b/>
          <w:bCs/>
        </w:rPr>
        <w:t>Respondents reported that f</w:t>
      </w:r>
      <w:r w:rsidR="0095000B" w:rsidRPr="00822A64">
        <w:rPr>
          <w:b/>
          <w:bCs/>
        </w:rPr>
        <w:t xml:space="preserve">lawed legislation and weak business ethics are </w:t>
      </w:r>
      <w:r w:rsidR="009942EB">
        <w:rPr>
          <w:b/>
          <w:bCs/>
        </w:rPr>
        <w:t xml:space="preserve">enablers and </w:t>
      </w:r>
      <w:r w:rsidR="0095000B" w:rsidRPr="00822A64">
        <w:rPr>
          <w:b/>
          <w:bCs/>
        </w:rPr>
        <w:t xml:space="preserve">drivers of tax </w:t>
      </w:r>
      <w:r w:rsidR="002859D9">
        <w:rPr>
          <w:b/>
          <w:bCs/>
        </w:rPr>
        <w:t xml:space="preserve">reduction </w:t>
      </w:r>
      <w:r w:rsidR="0054186A" w:rsidRPr="00E93598">
        <w:t xml:space="preserve">(Figure </w:t>
      </w:r>
      <w:r w:rsidR="00391EE3">
        <w:t>2</w:t>
      </w:r>
      <w:r w:rsidR="00272B56">
        <w:t>0</w:t>
      </w:r>
      <w:r w:rsidR="0054186A" w:rsidRPr="00E93598">
        <w:t>)</w:t>
      </w:r>
      <w:r w:rsidR="0054186A">
        <w:rPr>
          <w:b/>
          <w:bCs/>
        </w:rPr>
        <w:t>.</w:t>
      </w:r>
      <w:r w:rsidR="00822A64" w:rsidRPr="00822A64">
        <w:rPr>
          <w:b/>
          <w:bCs/>
        </w:rPr>
        <w:t xml:space="preserve"> </w:t>
      </w:r>
      <w:r w:rsidR="00822A64" w:rsidRPr="00822A64">
        <w:t>32.6</w:t>
      </w:r>
      <w:r w:rsidR="00F10F69">
        <w:t xml:space="preserve"> percent</w:t>
      </w:r>
      <w:r w:rsidR="00822A64" w:rsidRPr="00822A64">
        <w:t xml:space="preserve"> of respondents believe that "Imperfect laws or lack of legislation" allow businesses to exploit tax reduction schemes. Additionally, 29.1</w:t>
      </w:r>
      <w:r w:rsidR="00F10F69">
        <w:t xml:space="preserve"> percent</w:t>
      </w:r>
      <w:r w:rsidR="00822A64" w:rsidRPr="00822A64">
        <w:t xml:space="preserve"> of respondents attribute the </w:t>
      </w:r>
      <w:r>
        <w:t xml:space="preserve">use of tax reduction </w:t>
      </w:r>
      <w:r w:rsidR="00563DA5">
        <w:t xml:space="preserve">schemes </w:t>
      </w:r>
      <w:r w:rsidR="00822A64" w:rsidRPr="00822A64">
        <w:t>to a "Weak sense of responsibility by businesses</w:t>
      </w:r>
      <w:r w:rsidR="0054186A">
        <w:t>.</w:t>
      </w:r>
      <w:r w:rsidR="00822A64" w:rsidRPr="00822A64">
        <w:t>"</w:t>
      </w:r>
      <w:r w:rsidR="0054186A">
        <w:t xml:space="preserve"> </w:t>
      </w:r>
      <w:r w:rsidR="00BF0BC8" w:rsidRPr="00822A64">
        <w:t>19.0</w:t>
      </w:r>
      <w:r w:rsidR="00BF0BC8">
        <w:t xml:space="preserve"> percent</w:t>
      </w:r>
      <w:r w:rsidR="00BF0BC8" w:rsidRPr="00822A64">
        <w:t xml:space="preserve"> of respondents </w:t>
      </w:r>
      <w:r w:rsidR="00BF0BC8">
        <w:t>reported t</w:t>
      </w:r>
      <w:r w:rsidR="00822A64" w:rsidRPr="0054186A">
        <w:t>he ability to negotiate informally</w:t>
      </w:r>
      <w:r w:rsidR="0054186A" w:rsidRPr="0054186A">
        <w:t xml:space="preserve"> </w:t>
      </w:r>
      <w:r w:rsidR="00822A64" w:rsidRPr="00822A64">
        <w:t xml:space="preserve">as </w:t>
      </w:r>
      <w:proofErr w:type="gramStart"/>
      <w:r w:rsidR="00822A64" w:rsidRPr="00822A64">
        <w:t xml:space="preserve">a </w:t>
      </w:r>
      <w:r w:rsidR="0054186A" w:rsidRPr="00822A64">
        <w:t xml:space="preserve">reason </w:t>
      </w:r>
      <w:r w:rsidR="00BF0BC8">
        <w:t>businesses</w:t>
      </w:r>
      <w:proofErr w:type="gramEnd"/>
      <w:r w:rsidR="00BF0BC8">
        <w:t xml:space="preserve"> </w:t>
      </w:r>
      <w:r w:rsidR="00822A64" w:rsidRPr="00822A64">
        <w:t>can reduce their tax base. 39.3</w:t>
      </w:r>
      <w:r w:rsidR="00F10F69">
        <w:t xml:space="preserve"> percent</w:t>
      </w:r>
      <w:r w:rsidR="00563DA5">
        <w:t xml:space="preserve"> of respondents </w:t>
      </w:r>
      <w:r w:rsidR="00807D7B">
        <w:t>reported that they</w:t>
      </w:r>
      <w:r w:rsidR="00822A64" w:rsidRPr="00822A64">
        <w:t xml:space="preserve"> "Do not know" what enables these schemes.</w:t>
      </w:r>
    </w:p>
    <w:p w:rsidR="00DC6AC3" w:rsidRDefault="00DC6AC3">
      <w:pPr>
        <w:suppressAutoHyphens w:val="0"/>
        <w:rPr>
          <w:rFonts w:cstheme="minorHAnsi"/>
        </w:rPr>
      </w:pPr>
      <w:r>
        <w:rPr>
          <w:rFonts w:cstheme="minorHAnsi"/>
        </w:rPr>
        <w:br w:type="page"/>
      </w:r>
    </w:p>
    <w:p w:rsidR="00FE265D" w:rsidRPr="009D3F2E" w:rsidRDefault="00FE265D" w:rsidP="00092339">
      <w:bookmarkStart w:id="30" w:name="_Ref175316974"/>
      <w:proofErr w:type="gramStart"/>
      <w:r w:rsidRPr="009D3F2E">
        <w:rPr>
          <w:b/>
          <w:bCs/>
        </w:rPr>
        <w:lastRenderedPageBreak/>
        <w:t xml:space="preserve">Figure </w:t>
      </w:r>
      <w:bookmarkEnd w:id="30"/>
      <w:r w:rsidR="000A7F2A" w:rsidRPr="00092339">
        <w:rPr>
          <w:b/>
          <w:bCs/>
        </w:rPr>
        <w:t>2</w:t>
      </w:r>
      <w:r w:rsidR="00A53F73">
        <w:rPr>
          <w:b/>
          <w:bCs/>
        </w:rPr>
        <w:t>0</w:t>
      </w:r>
      <w:r w:rsidRPr="009D3F2E">
        <w:rPr>
          <w:b/>
          <w:bCs/>
        </w:rPr>
        <w:t>.</w:t>
      </w:r>
      <w:proofErr w:type="gramEnd"/>
      <w:r w:rsidRPr="009D3F2E">
        <w:rPr>
          <w:b/>
          <w:bCs/>
        </w:rPr>
        <w:t xml:space="preserve"> What allows a business to use different tax base reduction schemes?</w:t>
      </w:r>
      <w:r w:rsidR="002C36FD" w:rsidRPr="00092339">
        <w:rPr>
          <w:b/>
          <w:bCs/>
        </w:rPr>
        <w:t xml:space="preserve"> (</w:t>
      </w:r>
      <w:proofErr w:type="gramStart"/>
      <w:r w:rsidR="002C36FD" w:rsidRPr="00092339">
        <w:rPr>
          <w:b/>
          <w:bCs/>
        </w:rPr>
        <w:t>percent</w:t>
      </w:r>
      <w:proofErr w:type="gramEnd"/>
      <w:r w:rsidR="002C36FD" w:rsidRPr="00092339">
        <w:rPr>
          <w:b/>
          <w:bCs/>
        </w:rPr>
        <w:t xml:space="preserve"> of respondents)</w:t>
      </w:r>
    </w:p>
    <w:p w:rsidR="006B1C8D" w:rsidRDefault="006B1C8D" w:rsidP="006B1C8D">
      <w:pPr>
        <w:keepNext/>
      </w:pPr>
      <w:r w:rsidRPr="00092339">
        <w:rPr>
          <w:b/>
          <w:bCs/>
          <w:noProof/>
          <w:lang w:val="uk-UA" w:eastAsia="uk-UA"/>
        </w:rPr>
        <w:drawing>
          <wp:inline distT="0" distB="0" distL="0" distR="0">
            <wp:extent cx="5281574" cy="2307867"/>
            <wp:effectExtent l="0" t="0" r="0" b="0"/>
            <wp:docPr id="93" name="Picture 14" descr="A graph with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4" descr="A graph with blue bars&#10;&#10;Description automatically generated with medium confidence"/>
                    <pic:cNvPicPr>
                      <a:picLocks noChangeAspect="1" noChangeArrowheads="1"/>
                    </pic:cNvPicPr>
                  </pic:nvPicPr>
                  <pic:blipFill>
                    <a:blip r:embed="rId40" cstate="print"/>
                    <a:stretch>
                      <a:fillRect/>
                    </a:stretch>
                  </pic:blipFill>
                  <pic:spPr bwMode="auto">
                    <a:xfrm>
                      <a:off x="0" y="0"/>
                      <a:ext cx="5299456" cy="2315681"/>
                    </a:xfrm>
                    <a:prstGeom prst="rect">
                      <a:avLst/>
                    </a:prstGeom>
                  </pic:spPr>
                </pic:pic>
              </a:graphicData>
            </a:graphic>
          </wp:inline>
        </w:drawing>
      </w:r>
    </w:p>
    <w:p w:rsidR="00DB7F12" w:rsidRPr="00167C37" w:rsidRDefault="00015765" w:rsidP="00DB7F12">
      <w:pPr>
        <w:pStyle w:val="a7"/>
        <w:numPr>
          <w:ilvl w:val="0"/>
          <w:numId w:val="15"/>
        </w:numPr>
        <w:jc w:val="both"/>
        <w:rPr>
          <w:rFonts w:cstheme="minorHAnsi"/>
        </w:rPr>
      </w:pPr>
      <w:r>
        <w:rPr>
          <w:rStyle w:val="ad"/>
        </w:rPr>
        <w:t xml:space="preserve">Respondents report that </w:t>
      </w:r>
      <w:r w:rsidR="00CB7727">
        <w:rPr>
          <w:rStyle w:val="ad"/>
        </w:rPr>
        <w:t>obstacles related to corruption, informal sector practices, and tax issues have in</w:t>
      </w:r>
      <w:r w:rsidR="00404244">
        <w:rPr>
          <w:rStyle w:val="ad"/>
        </w:rPr>
        <w:t>creased sign</w:t>
      </w:r>
      <w:r w:rsidR="009620D4">
        <w:rPr>
          <w:rStyle w:val="ad"/>
        </w:rPr>
        <w:t xml:space="preserve">ificantly from </w:t>
      </w:r>
      <w:r w:rsidR="00073847">
        <w:rPr>
          <w:rStyle w:val="ad"/>
        </w:rPr>
        <w:t>2021</w:t>
      </w:r>
      <w:r w:rsidR="009620D4">
        <w:rPr>
          <w:rStyle w:val="ad"/>
        </w:rPr>
        <w:t xml:space="preserve"> to 2023</w:t>
      </w:r>
      <w:r w:rsidR="00CB7727">
        <w:rPr>
          <w:rStyle w:val="ad"/>
        </w:rPr>
        <w:t>.</w:t>
      </w:r>
      <w:r w:rsidR="00CB7727">
        <w:t xml:space="preserve"> In 2023, 26.2</w:t>
      </w:r>
      <w:r w:rsidR="00F10F69">
        <w:t xml:space="preserve"> percent</w:t>
      </w:r>
      <w:r w:rsidR="00CB7727">
        <w:t xml:space="preserve"> of respondents </w:t>
      </w:r>
      <w:r>
        <w:t xml:space="preserve">reported </w:t>
      </w:r>
      <w:r w:rsidR="00CB7727">
        <w:t>corruption as a very severe obstacle, up from 17.7</w:t>
      </w:r>
      <w:r w:rsidR="00F10F69">
        <w:t xml:space="preserve"> percent</w:t>
      </w:r>
      <w:r w:rsidR="00CB7727">
        <w:t xml:space="preserve"> in 2021. </w:t>
      </w:r>
      <w:r w:rsidR="00B569B0">
        <w:t>C</w:t>
      </w:r>
      <w:r w:rsidR="00CB7727">
        <w:t>ompetit</w:t>
      </w:r>
      <w:r>
        <w:t>ion</w:t>
      </w:r>
      <w:r w:rsidR="00CB7727">
        <w:t xml:space="preserve"> </w:t>
      </w:r>
      <w:r w:rsidR="00F11EFB">
        <w:t>with</w:t>
      </w:r>
      <w:r w:rsidR="00CB7727">
        <w:t xml:space="preserve"> informal sector </w:t>
      </w:r>
      <w:r w:rsidR="00F11EFB">
        <w:t xml:space="preserve">was </w:t>
      </w:r>
      <w:r>
        <w:t xml:space="preserve">reported </w:t>
      </w:r>
      <w:r w:rsidR="00F11EFB">
        <w:t xml:space="preserve">as a severe obstacle by </w:t>
      </w:r>
      <w:r w:rsidR="00D253DA">
        <w:t xml:space="preserve">17.5 </w:t>
      </w:r>
      <w:r w:rsidR="00F10F69">
        <w:t>percent</w:t>
      </w:r>
      <w:r w:rsidR="00CB7727">
        <w:t xml:space="preserve"> </w:t>
      </w:r>
      <w:r w:rsidR="00D253DA">
        <w:t>of respondents, compared to 12.</w:t>
      </w:r>
      <w:r w:rsidR="00CB7727">
        <w:t>8</w:t>
      </w:r>
      <w:r w:rsidR="00F10F69">
        <w:t xml:space="preserve"> </w:t>
      </w:r>
      <w:r w:rsidR="00D253DA">
        <w:t>in 2021</w:t>
      </w:r>
      <w:r w:rsidR="00CB7727">
        <w:t>. T</w:t>
      </w:r>
      <w:r w:rsidR="00CE28C1">
        <w:t>he share of respondents reporting t</w:t>
      </w:r>
      <w:r w:rsidR="00CB7727">
        <w:t>ax rates as a severe barrier rose from 11.3</w:t>
      </w:r>
      <w:r w:rsidR="00F10F69">
        <w:t xml:space="preserve"> percent</w:t>
      </w:r>
      <w:r w:rsidR="00CB7727">
        <w:t xml:space="preserve"> to 17.8</w:t>
      </w:r>
      <w:r w:rsidR="00F10F69">
        <w:t xml:space="preserve"> percent</w:t>
      </w:r>
      <w:r w:rsidR="00CB7727">
        <w:t xml:space="preserve">, and tax regulations saw a similar </w:t>
      </w:r>
      <w:r w:rsidR="00CE28C1">
        <w:t xml:space="preserve">increase </w:t>
      </w:r>
      <w:r w:rsidR="00CB7727">
        <w:t>from 11.4</w:t>
      </w:r>
      <w:r w:rsidR="00F10F69">
        <w:t xml:space="preserve"> percent</w:t>
      </w:r>
      <w:r w:rsidR="00CB7727">
        <w:t xml:space="preserve"> to 15.5</w:t>
      </w:r>
      <w:r w:rsidR="00F10F69">
        <w:t xml:space="preserve"> percent</w:t>
      </w:r>
      <w:r w:rsidR="005F32ED">
        <w:t xml:space="preserve"> (see Figure </w:t>
      </w:r>
      <w:r w:rsidR="00FA58FB">
        <w:t>21</w:t>
      </w:r>
      <w:r w:rsidR="005F32ED">
        <w:t>)</w:t>
      </w:r>
      <w:r w:rsidR="00CB7727">
        <w:t xml:space="preserve">. </w:t>
      </w:r>
      <w:r w:rsidR="00BD0672">
        <w:t xml:space="preserve">32.0 percent of female respondents reported corruption as a severe obstacle compared to 23.0 percent of males. </w:t>
      </w:r>
    </w:p>
    <w:p w:rsidR="005F32ED" w:rsidRPr="00092339" w:rsidRDefault="005F32ED" w:rsidP="00DB7F12">
      <w:pPr>
        <w:jc w:val="both"/>
        <w:rPr>
          <w:b/>
          <w:bCs/>
        </w:rPr>
      </w:pPr>
      <w:proofErr w:type="gramStart"/>
      <w:r w:rsidRPr="009D3F2E">
        <w:rPr>
          <w:b/>
          <w:bCs/>
        </w:rPr>
        <w:t xml:space="preserve">Figure </w:t>
      </w:r>
      <w:r w:rsidR="00CB5E43" w:rsidRPr="00092339">
        <w:rPr>
          <w:b/>
          <w:bCs/>
        </w:rPr>
        <w:t>2</w:t>
      </w:r>
      <w:r w:rsidR="00A53F73">
        <w:rPr>
          <w:b/>
          <w:bCs/>
        </w:rPr>
        <w:t>1</w:t>
      </w:r>
      <w:r w:rsidRPr="009D3F2E">
        <w:rPr>
          <w:b/>
          <w:bCs/>
        </w:rPr>
        <w:t>.</w:t>
      </w:r>
      <w:proofErr w:type="gramEnd"/>
      <w:r w:rsidRPr="009D3F2E">
        <w:rPr>
          <w:b/>
          <w:bCs/>
        </w:rPr>
        <w:t xml:space="preserve"> </w:t>
      </w:r>
      <w:r w:rsidRPr="00092339">
        <w:rPr>
          <w:b/>
          <w:bCs/>
        </w:rPr>
        <w:t xml:space="preserve">Obstacles to </w:t>
      </w:r>
      <w:r w:rsidR="00E156BE" w:rsidRPr="00092339">
        <w:rPr>
          <w:b/>
          <w:bCs/>
        </w:rPr>
        <w:t>business operations (percent of respondents)</w:t>
      </w:r>
      <w:r w:rsidRPr="009D3F2E">
        <w:rPr>
          <w:rStyle w:val="a3"/>
        </w:rPr>
        <w:footnoteReference w:id="16"/>
      </w:r>
    </w:p>
    <w:p w:rsidR="00460661" w:rsidRDefault="00E156BE" w:rsidP="007C41FC">
      <w:pPr>
        <w:jc w:val="both"/>
        <w:rPr>
          <w:b/>
          <w:bCs/>
        </w:rPr>
      </w:pPr>
      <w:r>
        <w:rPr>
          <w:noProof/>
          <w:lang w:val="uk-UA" w:eastAsia="uk-UA"/>
        </w:rPr>
        <w:drawing>
          <wp:inline distT="0" distB="0" distL="0" distR="0">
            <wp:extent cx="5486400" cy="2784790"/>
            <wp:effectExtent l="0" t="0" r="0" b="0"/>
            <wp:docPr id="465764220" name="Image28" descr="Dashboar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28" descr="Dashboard 5"/>
                    <pic:cNvPicPr>
                      <a:picLocks noChangeAspect="1" noChangeArrowheads="1"/>
                    </pic:cNvPicPr>
                  </pic:nvPicPr>
                  <pic:blipFill>
                    <a:blip r:embed="rId41" cstate="print"/>
                    <a:stretch>
                      <a:fillRect/>
                    </a:stretch>
                  </pic:blipFill>
                  <pic:spPr bwMode="auto">
                    <a:xfrm>
                      <a:off x="0" y="0"/>
                      <a:ext cx="5505930" cy="2794703"/>
                    </a:xfrm>
                    <a:prstGeom prst="rect">
                      <a:avLst/>
                    </a:prstGeom>
                  </pic:spPr>
                </pic:pic>
              </a:graphicData>
            </a:graphic>
          </wp:inline>
        </w:drawing>
      </w:r>
    </w:p>
    <w:p w:rsidR="00DB7F12" w:rsidRPr="00167C37" w:rsidRDefault="00992693" w:rsidP="00DB7F12">
      <w:pPr>
        <w:pStyle w:val="a7"/>
        <w:numPr>
          <w:ilvl w:val="0"/>
          <w:numId w:val="15"/>
        </w:numPr>
        <w:jc w:val="both"/>
        <w:rPr>
          <w:rFonts w:cstheme="minorHAnsi"/>
        </w:rPr>
      </w:pPr>
      <w:r w:rsidRPr="00DC6AC3">
        <w:rPr>
          <w:b/>
          <w:bCs/>
        </w:rPr>
        <w:lastRenderedPageBreak/>
        <w:t xml:space="preserve">When asked to what extent </w:t>
      </w:r>
      <w:r w:rsidR="001C1200" w:rsidRPr="00DC6AC3">
        <w:rPr>
          <w:b/>
          <w:bCs/>
        </w:rPr>
        <w:t xml:space="preserve">unofficial payments to officials and representatives </w:t>
      </w:r>
      <w:proofErr w:type="gramStart"/>
      <w:r w:rsidR="001C1200" w:rsidRPr="00DC6AC3">
        <w:rPr>
          <w:b/>
          <w:bCs/>
        </w:rPr>
        <w:t>had a direct impa</w:t>
      </w:r>
      <w:r w:rsidR="00224D11" w:rsidRPr="00DC6AC3">
        <w:rPr>
          <w:b/>
          <w:bCs/>
        </w:rPr>
        <w:t>ct</w:t>
      </w:r>
      <w:proofErr w:type="gramEnd"/>
      <w:r w:rsidR="00224D11" w:rsidRPr="00DC6AC3">
        <w:rPr>
          <w:b/>
          <w:bCs/>
        </w:rPr>
        <w:t xml:space="preserve"> on their business m</w:t>
      </w:r>
      <w:r w:rsidRPr="00DC6AC3">
        <w:rPr>
          <w:b/>
          <w:bCs/>
        </w:rPr>
        <w:t>ost respondents found the question not applicable, were unsure, or refused to answer.</w:t>
      </w:r>
      <w:r w:rsidR="00224D11">
        <w:t xml:space="preserve"> </w:t>
      </w:r>
      <w:r w:rsidR="006D6721">
        <w:t xml:space="preserve">A minority of businesses reported that </w:t>
      </w:r>
      <w:r w:rsidR="006D6721" w:rsidRPr="00DC6AC3">
        <w:rPr>
          <w:rStyle w:val="ad"/>
          <w:b w:val="0"/>
          <w:bCs w:val="0"/>
        </w:rPr>
        <w:t xml:space="preserve">unofficial payments </w:t>
      </w:r>
      <w:r w:rsidR="00E7607C" w:rsidRPr="00DC6AC3">
        <w:rPr>
          <w:rStyle w:val="ad"/>
          <w:b w:val="0"/>
          <w:bCs w:val="0"/>
        </w:rPr>
        <w:t xml:space="preserve">had a direct impact on their business with little </w:t>
      </w:r>
      <w:r w:rsidR="00917B38" w:rsidRPr="00DC6AC3">
        <w:rPr>
          <w:rStyle w:val="ad"/>
          <w:b w:val="0"/>
          <w:bCs w:val="0"/>
        </w:rPr>
        <w:t>variation across the beneficia</w:t>
      </w:r>
      <w:r w:rsidR="00917B38">
        <w:rPr>
          <w:rStyle w:val="ad"/>
          <w:b w:val="0"/>
          <w:bCs w:val="0"/>
        </w:rPr>
        <w:t xml:space="preserve">ry of those payments: local and regional officials </w:t>
      </w:r>
      <w:r w:rsidR="00EE7D39">
        <w:rPr>
          <w:rStyle w:val="ad"/>
          <w:b w:val="0"/>
          <w:bCs w:val="0"/>
        </w:rPr>
        <w:t>17.9 percent; government officials 17.4 percent, and parliamentarians 17.3 percent.</w:t>
      </w:r>
      <w:r w:rsidR="00091E04">
        <w:rPr>
          <w:rStyle w:val="a3"/>
        </w:rPr>
        <w:footnoteReference w:id="17"/>
      </w:r>
      <w:r w:rsidR="00091E04">
        <w:t xml:space="preserve"> A smaller group (4.6</w:t>
      </w:r>
      <w:r w:rsidR="00F10F69">
        <w:t xml:space="preserve"> percent</w:t>
      </w:r>
      <w:r w:rsidR="00091E04">
        <w:t xml:space="preserve"> to 6.2</w:t>
      </w:r>
      <w:r w:rsidR="00F10F69">
        <w:t xml:space="preserve"> percent</w:t>
      </w:r>
      <w:r w:rsidR="00091E04">
        <w:t xml:space="preserve">) </w:t>
      </w:r>
      <w:r w:rsidR="00635C58">
        <w:t xml:space="preserve">reported that </w:t>
      </w:r>
      <w:r w:rsidR="00091E04">
        <w:t xml:space="preserve">these practices </w:t>
      </w:r>
      <w:r w:rsidR="00635C58">
        <w:t xml:space="preserve">had </w:t>
      </w:r>
      <w:r w:rsidR="00091E04">
        <w:t xml:space="preserve">a minor or moderate effect. </w:t>
      </w:r>
      <w:r w:rsidR="0080570E">
        <w:t xml:space="preserve">The majority </w:t>
      </w:r>
      <w:r>
        <w:t>—69.2 to 71.3 percent</w:t>
      </w:r>
      <w:r w:rsidR="0080570E">
        <w:t xml:space="preserve"> </w:t>
      </w:r>
      <w:r>
        <w:t>—</w:t>
      </w:r>
      <w:r w:rsidR="0080570E">
        <w:t xml:space="preserve"> </w:t>
      </w:r>
      <w:r w:rsidR="0080570E" w:rsidRPr="00DC6AC3">
        <w:t>found the question not applicable, were unsure, or refused to answer.</w:t>
      </w:r>
      <w:r w:rsidR="0080570E">
        <w:t xml:space="preserve"> </w:t>
      </w:r>
    </w:p>
    <w:p w:rsidR="00D57179" w:rsidRPr="00D57179" w:rsidRDefault="00D57179" w:rsidP="006B1C8D">
      <w:pPr>
        <w:spacing w:after="0" w:line="240" w:lineRule="auto"/>
        <w:rPr>
          <w:b/>
          <w:bCs/>
        </w:rPr>
      </w:pPr>
      <w:proofErr w:type="gramStart"/>
      <w:r>
        <w:rPr>
          <w:b/>
          <w:bCs/>
        </w:rPr>
        <w:t xml:space="preserve">Figure </w:t>
      </w:r>
      <w:r w:rsidR="00812D6E">
        <w:rPr>
          <w:b/>
          <w:bCs/>
        </w:rPr>
        <w:t>2</w:t>
      </w:r>
      <w:r w:rsidR="00A53F73">
        <w:rPr>
          <w:b/>
          <w:bCs/>
        </w:rPr>
        <w:t>2</w:t>
      </w:r>
      <w:r>
        <w:rPr>
          <w:b/>
          <w:bCs/>
        </w:rPr>
        <w:t>.</w:t>
      </w:r>
      <w:proofErr w:type="gramEnd"/>
      <w:r>
        <w:rPr>
          <w:b/>
          <w:bCs/>
        </w:rPr>
        <w:t xml:space="preserve"> </w:t>
      </w:r>
      <w:r w:rsidRPr="00D57179">
        <w:rPr>
          <w:b/>
          <w:bCs/>
        </w:rPr>
        <w:t>To what extent have the following practices had a direct impact on your business?</w:t>
      </w:r>
      <w:r w:rsidR="00A85337">
        <w:rPr>
          <w:b/>
          <w:bCs/>
        </w:rPr>
        <w:t xml:space="preserve"> (</w:t>
      </w:r>
      <w:proofErr w:type="gramStart"/>
      <w:r w:rsidR="00A85337">
        <w:rPr>
          <w:b/>
          <w:bCs/>
        </w:rPr>
        <w:t>percent</w:t>
      </w:r>
      <w:proofErr w:type="gramEnd"/>
      <w:r w:rsidR="00A85337">
        <w:rPr>
          <w:b/>
          <w:bCs/>
        </w:rPr>
        <w:t xml:space="preserve"> of respondents)</w:t>
      </w:r>
    </w:p>
    <w:p w:rsidR="006B1C8D" w:rsidRDefault="00645F40" w:rsidP="006B1C8D">
      <w:pPr>
        <w:pStyle w:val="caption1"/>
      </w:pPr>
      <w:r>
        <w:rPr>
          <w:noProof/>
          <w:lang w:val="uk-UA" w:eastAsia="uk-UA"/>
        </w:rPr>
        <w:drawing>
          <wp:inline distT="0" distB="0" distL="0" distR="0">
            <wp:extent cx="5943600" cy="1689811"/>
            <wp:effectExtent l="0" t="0" r="0" b="5715"/>
            <wp:docPr id="344337879" name="Object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C6AC3" w:rsidRDefault="00DC6AC3">
      <w:pPr>
        <w:suppressAutoHyphens w:val="0"/>
        <w:rPr>
          <w:rFonts w:asciiTheme="majorHAnsi" w:eastAsiaTheme="majorEastAsia" w:hAnsiTheme="majorHAnsi" w:cstheme="majorBidi"/>
          <w:color w:val="2F5496" w:themeColor="accent1" w:themeShade="BF"/>
          <w:sz w:val="26"/>
          <w:szCs w:val="26"/>
        </w:rPr>
      </w:pPr>
      <w:bookmarkStart w:id="31" w:name="_Toc176253283"/>
      <w:bookmarkStart w:id="32" w:name="_Toc184725880"/>
      <w:bookmarkStart w:id="33" w:name="_Toc176253278"/>
      <w:r>
        <w:br w:type="page"/>
      </w:r>
    </w:p>
    <w:p w:rsidR="000B2AAB" w:rsidRDefault="000B2AAB" w:rsidP="0032191B">
      <w:pPr>
        <w:pStyle w:val="2"/>
        <w:spacing w:after="120"/>
      </w:pPr>
      <w:r w:rsidRPr="001C1964">
        <w:lastRenderedPageBreak/>
        <w:t>Conclusions</w:t>
      </w:r>
      <w:bookmarkEnd w:id="31"/>
      <w:bookmarkEnd w:id="32"/>
    </w:p>
    <w:p w:rsidR="00DB7F12" w:rsidRPr="00167C37" w:rsidRDefault="000B2AAB" w:rsidP="00DC6AC3">
      <w:pPr>
        <w:pStyle w:val="a7"/>
        <w:numPr>
          <w:ilvl w:val="0"/>
          <w:numId w:val="15"/>
        </w:numPr>
        <w:contextualSpacing w:val="0"/>
        <w:jc w:val="both"/>
        <w:rPr>
          <w:rFonts w:cstheme="minorHAnsi"/>
        </w:rPr>
      </w:pPr>
      <w:r w:rsidRPr="00D3189D">
        <w:rPr>
          <w:b/>
          <w:bCs/>
        </w:rPr>
        <w:t>Th</w:t>
      </w:r>
      <w:r w:rsidR="00380DB9">
        <w:rPr>
          <w:b/>
          <w:bCs/>
        </w:rPr>
        <w:t>is</w:t>
      </w:r>
      <w:r w:rsidRPr="00D3189D">
        <w:rPr>
          <w:b/>
          <w:bCs/>
        </w:rPr>
        <w:t xml:space="preserve"> taxpayer perception survey provides a comprehensive view of the multifaceted experiences of Ukrainian taxpayers with STS.</w:t>
      </w:r>
      <w:r w:rsidRPr="00D3189D">
        <w:t xml:space="preserve"> </w:t>
      </w:r>
      <w:r w:rsidR="006A72AE">
        <w:t>T</w:t>
      </w:r>
      <w:r w:rsidRPr="00D3189D">
        <w:t>he survey reveals a complex landscape where electronic services and staff professionalism are generally well-regarded. However, there is demand for clearer communication and more reliable digital services. While the adoption of electronic tax submission is high, with most businesses utilizing the taxpayer’s Electronic Office, persistent issues such as system reliability, user interface problems, and hardware limitations point to the need for ongoing improvements and support for digital tax solutions.</w:t>
      </w:r>
    </w:p>
    <w:p w:rsidR="00DB7F12" w:rsidRPr="00167C37" w:rsidRDefault="000B2AAB" w:rsidP="00DB7F12">
      <w:pPr>
        <w:pStyle w:val="a7"/>
        <w:numPr>
          <w:ilvl w:val="0"/>
          <w:numId w:val="15"/>
        </w:numPr>
        <w:contextualSpacing w:val="0"/>
        <w:jc w:val="both"/>
        <w:rPr>
          <w:rFonts w:cstheme="minorHAnsi"/>
        </w:rPr>
      </w:pPr>
      <w:r w:rsidRPr="00D3189D">
        <w:rPr>
          <w:b/>
          <w:bCs/>
        </w:rPr>
        <w:t xml:space="preserve">Despite the </w:t>
      </w:r>
      <w:r w:rsidR="00BF5883">
        <w:rPr>
          <w:b/>
          <w:bCs/>
        </w:rPr>
        <w:t>Russia’s invasion</w:t>
      </w:r>
      <w:r w:rsidRPr="00D3189D">
        <w:rPr>
          <w:b/>
          <w:bCs/>
        </w:rPr>
        <w:t xml:space="preserve"> and economic challenges, businesses continue to show resilience, particularly in </w:t>
      </w:r>
      <w:r w:rsidR="00A657D0">
        <w:rPr>
          <w:b/>
          <w:bCs/>
        </w:rPr>
        <w:t xml:space="preserve">the </w:t>
      </w:r>
      <w:proofErr w:type="spellStart"/>
      <w:r w:rsidRPr="00D3189D">
        <w:rPr>
          <w:b/>
          <w:bCs/>
        </w:rPr>
        <w:t>regions</w:t>
      </w:r>
      <w:proofErr w:type="spellEnd"/>
      <w:r w:rsidRPr="00D3189D">
        <w:rPr>
          <w:b/>
          <w:bCs/>
        </w:rPr>
        <w:t xml:space="preserve"> </w:t>
      </w:r>
      <w:r w:rsidR="00A657D0">
        <w:rPr>
          <w:b/>
          <w:bCs/>
        </w:rPr>
        <w:t xml:space="preserve">most affected by the conflict, notably </w:t>
      </w:r>
      <w:r w:rsidRPr="00D3189D">
        <w:rPr>
          <w:b/>
          <w:bCs/>
        </w:rPr>
        <w:t xml:space="preserve">Donetsk and </w:t>
      </w:r>
      <w:proofErr w:type="spellStart"/>
      <w:r w:rsidRPr="00D3189D">
        <w:rPr>
          <w:b/>
          <w:bCs/>
        </w:rPr>
        <w:t>Luhansk</w:t>
      </w:r>
      <w:proofErr w:type="spellEnd"/>
      <w:r w:rsidRPr="00D3189D">
        <w:rPr>
          <w:b/>
          <w:bCs/>
        </w:rPr>
        <w:t>.</w:t>
      </w:r>
      <w:r w:rsidRPr="00D3189D">
        <w:t xml:space="preserve"> Many businesses have relocated since 2022, adapting to new market conditions by moving operations online or targeting new markets. However, </w:t>
      </w:r>
      <w:r w:rsidR="006A7700">
        <w:t>adaptation has</w:t>
      </w:r>
      <w:r w:rsidRPr="00D3189D">
        <w:t xml:space="preserve"> not fully mitigated the financial strain caused by the </w:t>
      </w:r>
      <w:r w:rsidR="00BF5883">
        <w:t>invasion</w:t>
      </w:r>
      <w:r w:rsidRPr="00D3189D">
        <w:t>. Smaller businesses in particular report deteriorating economic conditions and are struggling to manage the high costs.</w:t>
      </w:r>
    </w:p>
    <w:p w:rsidR="00DB7F12" w:rsidRPr="00167C37" w:rsidRDefault="000B2AAB" w:rsidP="00DB7F12">
      <w:pPr>
        <w:pStyle w:val="a7"/>
        <w:numPr>
          <w:ilvl w:val="0"/>
          <w:numId w:val="15"/>
        </w:numPr>
        <w:contextualSpacing w:val="0"/>
        <w:jc w:val="both"/>
        <w:rPr>
          <w:rFonts w:cstheme="minorHAnsi"/>
        </w:rPr>
      </w:pPr>
      <w:r w:rsidRPr="00D3189D">
        <w:rPr>
          <w:b/>
          <w:bCs/>
        </w:rPr>
        <w:t xml:space="preserve">Tax compliance and associated costs are significant for businesses, </w:t>
      </w:r>
      <w:r w:rsidR="00017938">
        <w:rPr>
          <w:b/>
          <w:bCs/>
        </w:rPr>
        <w:t xml:space="preserve">notably so for </w:t>
      </w:r>
      <w:r w:rsidRPr="00D3189D">
        <w:rPr>
          <w:b/>
          <w:bCs/>
        </w:rPr>
        <w:t>the Single Social Contribution, Single Tax, and Personal Income Tax/Military Duty.</w:t>
      </w:r>
      <w:r w:rsidRPr="00D3189D">
        <w:t xml:space="preserve"> These taxes are seen as particularly burdensome in terms of compliance frequency and resource requirements. Frequent changes in tax laws and a lack of clear, accessible guidance from tax authorities exacerbate these </w:t>
      </w:r>
      <w:r w:rsidR="006A2F79">
        <w:t xml:space="preserve">concerns. </w:t>
      </w:r>
    </w:p>
    <w:p w:rsidR="00DB7F12" w:rsidRPr="00167C37" w:rsidRDefault="000B2AAB" w:rsidP="00DC6AC3">
      <w:pPr>
        <w:pStyle w:val="a7"/>
        <w:numPr>
          <w:ilvl w:val="0"/>
          <w:numId w:val="15"/>
        </w:numPr>
        <w:contextualSpacing w:val="0"/>
        <w:jc w:val="both"/>
        <w:rPr>
          <w:rFonts w:cstheme="minorHAnsi"/>
        </w:rPr>
      </w:pPr>
      <w:r w:rsidRPr="00D3189D">
        <w:rPr>
          <w:b/>
          <w:bCs/>
        </w:rPr>
        <w:t>Interactions between businesses and tax authorities show mixed experiences, particularly around tax inspections and the appeals process.</w:t>
      </w:r>
      <w:r w:rsidRPr="00D3189D">
        <w:t xml:space="preserve"> </w:t>
      </w:r>
      <w:r w:rsidR="00E81B1F">
        <w:t>L</w:t>
      </w:r>
      <w:r w:rsidRPr="00D3189D">
        <w:t xml:space="preserve">arger entities more likely to receive formal documentation </w:t>
      </w:r>
      <w:r w:rsidR="00055472">
        <w:t xml:space="preserve">when undergoing inspections </w:t>
      </w:r>
      <w:r w:rsidRPr="00D3189D">
        <w:t xml:space="preserve">and </w:t>
      </w:r>
      <w:r w:rsidR="00055472">
        <w:t xml:space="preserve">are more likely to be assessed </w:t>
      </w:r>
      <w:r w:rsidRPr="00D3189D">
        <w:t xml:space="preserve">additional tax requests. While many businesses perceive fines as fair, </w:t>
      </w:r>
      <w:r w:rsidR="00452679">
        <w:t xml:space="preserve">many of those who </w:t>
      </w:r>
      <w:r w:rsidR="00B76936">
        <w:t xml:space="preserve">disagree </w:t>
      </w:r>
      <w:r w:rsidRPr="00D3189D">
        <w:t>refrain from appealing due to a lack of confidence in the process, underscoring the need to enhance the transparency and trustworthiness of the tax appeal system.</w:t>
      </w:r>
    </w:p>
    <w:p w:rsidR="00DB7F12" w:rsidRPr="00167C37" w:rsidRDefault="000B2AAB" w:rsidP="00DC6AC3">
      <w:pPr>
        <w:pStyle w:val="a7"/>
        <w:numPr>
          <w:ilvl w:val="0"/>
          <w:numId w:val="15"/>
        </w:numPr>
        <w:contextualSpacing w:val="0"/>
        <w:jc w:val="both"/>
        <w:rPr>
          <w:rFonts w:cstheme="minorHAnsi"/>
        </w:rPr>
      </w:pPr>
      <w:r w:rsidRPr="00D3189D">
        <w:rPr>
          <w:b/>
          <w:bCs/>
        </w:rPr>
        <w:t>Service quality and taxpayer satisfaction with the STS are mixed.</w:t>
      </w:r>
      <w:r w:rsidRPr="00D3189D">
        <w:t xml:space="preserve"> </w:t>
      </w:r>
      <w:r w:rsidR="00372A71">
        <w:t>P</w:t>
      </w:r>
      <w:r w:rsidRPr="00D3189D">
        <w:t>rofessionalism and politeness of STS staff are positively rated</w:t>
      </w:r>
      <w:r w:rsidR="002B3F4A">
        <w:t>. C</w:t>
      </w:r>
      <w:r w:rsidRPr="00D3189D">
        <w:t xml:space="preserve">hallenges persist in understanding tax legislation and accessing quality advice. </w:t>
      </w:r>
      <w:r w:rsidR="002B3F4A">
        <w:t xml:space="preserve">While </w:t>
      </w:r>
      <w:r w:rsidRPr="00D3189D">
        <w:t xml:space="preserve">remote interactions and electronic submissions are generally well-received, </w:t>
      </w:r>
      <w:r w:rsidR="00E30B28">
        <w:t xml:space="preserve">there are complaints about the </w:t>
      </w:r>
      <w:r w:rsidR="00026ADD">
        <w:t xml:space="preserve">user-friendliness </w:t>
      </w:r>
      <w:r w:rsidR="00E30B28">
        <w:t>of these systems</w:t>
      </w:r>
      <w:r w:rsidRPr="00D3189D">
        <w:t xml:space="preserve">. </w:t>
      </w:r>
    </w:p>
    <w:p w:rsidR="000D67C0" w:rsidRPr="000D67C0" w:rsidRDefault="000B2AAB" w:rsidP="00DC6AC3">
      <w:pPr>
        <w:pStyle w:val="a7"/>
        <w:numPr>
          <w:ilvl w:val="0"/>
          <w:numId w:val="15"/>
        </w:numPr>
        <w:contextualSpacing w:val="0"/>
        <w:jc w:val="both"/>
        <w:rPr>
          <w:rFonts w:cstheme="minorHAnsi"/>
        </w:rPr>
      </w:pPr>
      <w:r w:rsidRPr="00BF5883">
        <w:rPr>
          <w:b/>
          <w:bCs/>
        </w:rPr>
        <w:t>Corruption, low consumer purchasing power, and the complexity of laws and regulations are consistently reported as major obstacles</w:t>
      </w:r>
      <w:r w:rsidR="005067D8">
        <w:t xml:space="preserve"> </w:t>
      </w:r>
      <w:r w:rsidR="005067D8" w:rsidRPr="00BF5883">
        <w:rPr>
          <w:b/>
          <w:bCs/>
        </w:rPr>
        <w:t>for businesses</w:t>
      </w:r>
      <w:r w:rsidRPr="00BF5883">
        <w:rPr>
          <w:b/>
          <w:bCs/>
        </w:rPr>
        <w:t>.</w:t>
      </w:r>
      <w:r w:rsidRPr="00D3189D">
        <w:t xml:space="preserve"> These issues create a challenging business environment, and raise concerns about the stability and predictability of the tax system, which affects businesses' ability to plan and invest.</w:t>
      </w:r>
    </w:p>
    <w:p w:rsidR="000D67C0" w:rsidRPr="000D67C0" w:rsidRDefault="000B2AAB" w:rsidP="00DC6AC3">
      <w:pPr>
        <w:pStyle w:val="a7"/>
        <w:numPr>
          <w:ilvl w:val="0"/>
          <w:numId w:val="15"/>
        </w:numPr>
        <w:contextualSpacing w:val="0"/>
        <w:jc w:val="both"/>
        <w:rPr>
          <w:rFonts w:cstheme="minorHAnsi"/>
        </w:rPr>
      </w:pPr>
      <w:r w:rsidRPr="000D67C0">
        <w:rPr>
          <w:b/>
          <w:bCs/>
        </w:rPr>
        <w:t>Focus group discussions support these findings, emphasizing the high costs of compliance, the frequent need for professional assistance, and the unstable regulatory environment.</w:t>
      </w:r>
      <w:r w:rsidRPr="00D3189D">
        <w:t xml:space="preserve"> Participants highlighted the ne</w:t>
      </w:r>
      <w:r w:rsidR="00180430">
        <w:t xml:space="preserve">ed </w:t>
      </w:r>
      <w:r w:rsidRPr="00D3189D">
        <w:t xml:space="preserve">for more user-friendly and reliable electronic systems, clearer communication from tax authorities, and more stable and transparent tax policies. </w:t>
      </w:r>
    </w:p>
    <w:p w:rsidR="00937502" w:rsidRDefault="000B2AAB" w:rsidP="0019658C">
      <w:pPr>
        <w:pStyle w:val="a7"/>
        <w:numPr>
          <w:ilvl w:val="0"/>
          <w:numId w:val="15"/>
        </w:numPr>
        <w:suppressAutoHyphens w:val="0"/>
        <w:ind w:hanging="450"/>
        <w:jc w:val="both"/>
      </w:pPr>
      <w:r w:rsidRPr="003918BE">
        <w:rPr>
          <w:b/>
          <w:bCs/>
        </w:rPr>
        <w:t>The survey provides a</w:t>
      </w:r>
      <w:r w:rsidR="00813FEA" w:rsidRPr="003918BE">
        <w:rPr>
          <w:b/>
          <w:bCs/>
        </w:rPr>
        <w:t>n</w:t>
      </w:r>
      <w:r w:rsidRPr="003918BE">
        <w:rPr>
          <w:b/>
          <w:bCs/>
        </w:rPr>
        <w:t xml:space="preserve"> overview of the current state of taxpayer experiences in Ukraine, reflecting both progress and persistent challenges.</w:t>
      </w:r>
      <w:r w:rsidRPr="00D3189D">
        <w:t xml:space="preserve"> The findings</w:t>
      </w:r>
      <w:r w:rsidR="001074D4">
        <w:t xml:space="preserve"> provide well-documented </w:t>
      </w:r>
      <w:r w:rsidR="003B0896">
        <w:t xml:space="preserve">insights that can be used by </w:t>
      </w:r>
      <w:r w:rsidRPr="00D3189D">
        <w:t>policymakers, tax authorities, and business stakeholders</w:t>
      </w:r>
      <w:r w:rsidR="0003317E">
        <w:t xml:space="preserve">. These results </w:t>
      </w:r>
      <w:r w:rsidR="00162D40">
        <w:t xml:space="preserve">identify </w:t>
      </w:r>
      <w:r w:rsidR="0003317E">
        <w:lastRenderedPageBreak/>
        <w:t xml:space="preserve">entry points </w:t>
      </w:r>
      <w:r w:rsidRPr="00D3189D">
        <w:t>for improv</w:t>
      </w:r>
      <w:r w:rsidR="00162D40">
        <w:t>ing</w:t>
      </w:r>
      <w:r w:rsidRPr="00D3189D">
        <w:t xml:space="preserve"> efficiency, fairness, and </w:t>
      </w:r>
      <w:r w:rsidR="00F727FE">
        <w:t xml:space="preserve">reduction of compliance burden </w:t>
      </w:r>
      <w:r w:rsidR="00AC006F">
        <w:t xml:space="preserve">in the </w:t>
      </w:r>
      <w:r w:rsidRPr="00D3189D">
        <w:t>Ukrainian tax system.</w:t>
      </w:r>
      <w:r w:rsidR="00937502">
        <w:br w:type="page"/>
      </w:r>
    </w:p>
    <w:p w:rsidR="00D35C6A" w:rsidRPr="00D35C6A" w:rsidRDefault="005308AA" w:rsidP="0032191B">
      <w:pPr>
        <w:pStyle w:val="2"/>
        <w:spacing w:after="120"/>
      </w:pPr>
      <w:bookmarkStart w:id="34" w:name="_Toc184725881"/>
      <w:r>
        <w:lastRenderedPageBreak/>
        <w:t xml:space="preserve">Annex 1: </w:t>
      </w:r>
      <w:r w:rsidR="00D35C6A">
        <w:t>Survey Methodology</w:t>
      </w:r>
      <w:bookmarkEnd w:id="34"/>
    </w:p>
    <w:p w:rsidR="00D35C6A" w:rsidRPr="00167C37" w:rsidRDefault="00D35C6A" w:rsidP="00DC6AC3">
      <w:pPr>
        <w:pStyle w:val="a7"/>
        <w:numPr>
          <w:ilvl w:val="0"/>
          <w:numId w:val="17"/>
        </w:numPr>
        <w:contextualSpacing w:val="0"/>
        <w:jc w:val="both"/>
        <w:rPr>
          <w:rFonts w:cstheme="minorHAnsi"/>
        </w:rPr>
      </w:pPr>
      <w:r>
        <w:rPr>
          <w:b/>
          <w:bCs/>
        </w:rPr>
        <w:t>The s</w:t>
      </w:r>
      <w:r w:rsidRPr="00CF2E00">
        <w:rPr>
          <w:b/>
          <w:bCs/>
        </w:rPr>
        <w:t>urvey</w:t>
      </w:r>
      <w:r>
        <w:rPr>
          <w:b/>
          <w:bCs/>
        </w:rPr>
        <w:t>’s</w:t>
      </w:r>
      <w:r w:rsidRPr="00CF2E00">
        <w:rPr>
          <w:b/>
          <w:bCs/>
        </w:rPr>
        <w:t xml:space="preserve"> target population </w:t>
      </w:r>
      <w:r>
        <w:rPr>
          <w:b/>
          <w:bCs/>
        </w:rPr>
        <w:t>included all</w:t>
      </w:r>
      <w:r w:rsidRPr="00CF2E00">
        <w:rPr>
          <w:b/>
          <w:bCs/>
        </w:rPr>
        <w:t xml:space="preserve"> </w:t>
      </w:r>
      <w:r>
        <w:rPr>
          <w:b/>
          <w:bCs/>
        </w:rPr>
        <w:t xml:space="preserve">active </w:t>
      </w:r>
      <w:r w:rsidRPr="00CF2E00">
        <w:rPr>
          <w:b/>
          <w:bCs/>
        </w:rPr>
        <w:t xml:space="preserve">taxpayers registered in </w:t>
      </w:r>
      <w:r>
        <w:rPr>
          <w:b/>
          <w:bCs/>
        </w:rPr>
        <w:t xml:space="preserve">the </w:t>
      </w:r>
      <w:r w:rsidRPr="00CF2E00">
        <w:rPr>
          <w:b/>
          <w:bCs/>
        </w:rPr>
        <w:t>STS system</w:t>
      </w:r>
      <w:r>
        <w:t xml:space="preserve">. STS </w:t>
      </w:r>
      <w:r w:rsidR="00DD480F">
        <w:t xml:space="preserve">sent </w:t>
      </w:r>
      <w:r>
        <w:t xml:space="preserve">a survey link to all active taxpayers across Ukraine. There was no sample selection at the data collection stage. </w:t>
      </w:r>
      <w:r w:rsidRPr="00F0715C">
        <w:t>In April</w:t>
      </w:r>
      <w:r>
        <w:t>-May</w:t>
      </w:r>
      <w:r w:rsidRPr="00F0715C">
        <w:t xml:space="preserve"> 2024 3,169 </w:t>
      </w:r>
      <w:r>
        <w:t>registered taxpayers completed the survey. Participation varies widely across regions</w:t>
      </w:r>
      <w:r w:rsidR="00FA58FB">
        <w:t>.</w:t>
      </w:r>
    </w:p>
    <w:p w:rsidR="00D35C6A" w:rsidRPr="00167C37" w:rsidRDefault="00D35C6A" w:rsidP="00DC6AC3">
      <w:pPr>
        <w:pStyle w:val="a7"/>
        <w:numPr>
          <w:ilvl w:val="0"/>
          <w:numId w:val="17"/>
        </w:numPr>
        <w:contextualSpacing w:val="0"/>
        <w:jc w:val="both"/>
        <w:rPr>
          <w:rFonts w:cstheme="minorHAnsi"/>
        </w:rPr>
      </w:pPr>
      <w:r>
        <w:rPr>
          <w:b/>
          <w:bCs/>
        </w:rPr>
        <w:t>The survey was</w:t>
      </w:r>
      <w:r w:rsidRPr="00EA06D7">
        <w:rPr>
          <w:b/>
          <w:bCs/>
        </w:rPr>
        <w:t xml:space="preserve"> pilot test</w:t>
      </w:r>
      <w:r>
        <w:rPr>
          <w:b/>
          <w:bCs/>
        </w:rPr>
        <w:t>ed</w:t>
      </w:r>
      <w:r w:rsidRPr="00EA06D7">
        <w:rPr>
          <w:b/>
          <w:bCs/>
        </w:rPr>
        <w:t xml:space="preserve"> in April 2024 with 176 eligible respondents</w:t>
      </w:r>
      <w:r>
        <w:rPr>
          <w:b/>
          <w:bCs/>
        </w:rPr>
        <w:t>.</w:t>
      </w:r>
      <w:r>
        <w:t xml:space="preserve"> Respondents provided feedback on questionnaire which informed the final survey design. </w:t>
      </w:r>
    </w:p>
    <w:p w:rsidR="00D35C6A" w:rsidRPr="00167C37" w:rsidRDefault="00D35C6A" w:rsidP="00DC6AC3">
      <w:pPr>
        <w:pStyle w:val="a7"/>
        <w:numPr>
          <w:ilvl w:val="0"/>
          <w:numId w:val="17"/>
        </w:numPr>
        <w:contextualSpacing w:val="0"/>
        <w:jc w:val="both"/>
        <w:rPr>
          <w:rFonts w:cstheme="minorHAnsi"/>
        </w:rPr>
      </w:pPr>
      <w:r w:rsidRPr="005339F9">
        <w:rPr>
          <w:rFonts w:cstheme="minorHAnsi"/>
          <w:b/>
          <w:bCs/>
        </w:rPr>
        <w:t xml:space="preserve">Data were subject to three types of checks </w:t>
      </w:r>
      <w:r>
        <w:rPr>
          <w:rFonts w:cstheme="minorHAnsi"/>
          <w:b/>
          <w:bCs/>
        </w:rPr>
        <w:t xml:space="preserve">on data </w:t>
      </w:r>
      <w:r w:rsidRPr="005339F9">
        <w:rPr>
          <w:rFonts w:cstheme="minorHAnsi"/>
          <w:b/>
          <w:bCs/>
        </w:rPr>
        <w:t>ent</w:t>
      </w:r>
      <w:r>
        <w:rPr>
          <w:rFonts w:cstheme="minorHAnsi"/>
          <w:b/>
          <w:bCs/>
        </w:rPr>
        <w:t>ry</w:t>
      </w:r>
      <w:r w:rsidRPr="005339F9">
        <w:rPr>
          <w:rFonts w:cstheme="minorHAnsi"/>
          <w:b/>
          <w:bCs/>
        </w:rPr>
        <w:t>: range checks, skip patterns and consistency checks</w:t>
      </w:r>
      <w:r>
        <w:rPr>
          <w:rFonts w:cstheme="minorHAnsi"/>
          <w:b/>
          <w:bCs/>
        </w:rPr>
        <w:t xml:space="preserve">. </w:t>
      </w:r>
      <w:r>
        <w:rPr>
          <w:rFonts w:cstheme="minorHAnsi"/>
        </w:rPr>
        <w:t>Range checks ensure</w:t>
      </w:r>
      <w:r w:rsidR="00502540">
        <w:rPr>
          <w:rFonts w:cstheme="minorHAnsi"/>
        </w:rPr>
        <w:t>d</w:t>
      </w:r>
      <w:r>
        <w:rPr>
          <w:rFonts w:cstheme="minorHAnsi"/>
        </w:rPr>
        <w:t xml:space="preserve"> that every variable in the survey contains only data within a limited domain of valid values. Skip patterns verified that the right questions are asked to each respondent depending on his or her characteristics or on the answer given to previews questions. Consistency checks verified that the answer to one question is consistent with the answers given to other questions.</w:t>
      </w:r>
    </w:p>
    <w:p w:rsidR="00D35C6A" w:rsidRPr="00167C37" w:rsidRDefault="00D35C6A" w:rsidP="00DC6AC3">
      <w:pPr>
        <w:pStyle w:val="a7"/>
        <w:numPr>
          <w:ilvl w:val="0"/>
          <w:numId w:val="17"/>
        </w:numPr>
        <w:contextualSpacing w:val="0"/>
        <w:jc w:val="both"/>
        <w:rPr>
          <w:rFonts w:cstheme="minorHAnsi"/>
        </w:rPr>
      </w:pPr>
      <w:r>
        <w:rPr>
          <w:b/>
          <w:bCs/>
        </w:rPr>
        <w:t>The collected data was cleaned through the following steps:</w:t>
      </w:r>
    </w:p>
    <w:p w:rsidR="00D35C6A" w:rsidRPr="00D2408D" w:rsidRDefault="00D35C6A" w:rsidP="00D35C6A">
      <w:pPr>
        <w:pStyle w:val="a7"/>
        <w:numPr>
          <w:ilvl w:val="0"/>
          <w:numId w:val="16"/>
        </w:numPr>
        <w:jc w:val="both"/>
        <w:rPr>
          <w:rFonts w:cstheme="minorHAnsi"/>
        </w:rPr>
      </w:pPr>
      <w:r w:rsidRPr="00D2408D">
        <w:rPr>
          <w:rFonts w:cstheme="minorHAnsi"/>
        </w:rPr>
        <w:t>Generate a clone of the variable that would be cleaned</w:t>
      </w:r>
      <w:r>
        <w:rPr>
          <w:rFonts w:cstheme="minorHAnsi"/>
        </w:rPr>
        <w:t>.</w:t>
      </w:r>
    </w:p>
    <w:p w:rsidR="00D35C6A" w:rsidRDefault="00D35C6A" w:rsidP="00D35C6A">
      <w:pPr>
        <w:pStyle w:val="a7"/>
        <w:numPr>
          <w:ilvl w:val="0"/>
          <w:numId w:val="3"/>
        </w:numPr>
        <w:rPr>
          <w:rFonts w:cstheme="minorHAnsi"/>
        </w:rPr>
      </w:pPr>
      <w:r>
        <w:rPr>
          <w:rFonts w:cstheme="minorHAnsi"/>
        </w:rPr>
        <w:t>Name the new cloned variable as “the original variables + _r”.</w:t>
      </w:r>
    </w:p>
    <w:p w:rsidR="00D35C6A" w:rsidRDefault="00D35C6A" w:rsidP="00D35C6A">
      <w:pPr>
        <w:pStyle w:val="a7"/>
        <w:numPr>
          <w:ilvl w:val="0"/>
          <w:numId w:val="3"/>
        </w:numPr>
        <w:rPr>
          <w:rFonts w:cstheme="minorHAnsi"/>
        </w:rPr>
      </w:pPr>
      <w:r>
        <w:rPr>
          <w:rFonts w:cstheme="minorHAnsi"/>
        </w:rPr>
        <w:t>Add “- Revised” to the question name of the cloned variables.</w:t>
      </w:r>
    </w:p>
    <w:p w:rsidR="00D35C6A" w:rsidRDefault="00D35C6A" w:rsidP="00D35C6A">
      <w:pPr>
        <w:pStyle w:val="a7"/>
        <w:numPr>
          <w:ilvl w:val="0"/>
          <w:numId w:val="3"/>
        </w:numPr>
        <w:rPr>
          <w:rFonts w:cstheme="minorHAnsi"/>
        </w:rPr>
      </w:pPr>
      <w:r>
        <w:rPr>
          <w:rFonts w:cstheme="minorHAnsi"/>
        </w:rPr>
        <w:t>Translate from Ukrainian language to English language the text entries of all variables, including “other” responses.</w:t>
      </w:r>
    </w:p>
    <w:p w:rsidR="00D35C6A" w:rsidRDefault="00D35C6A" w:rsidP="00D35C6A">
      <w:pPr>
        <w:pStyle w:val="a7"/>
        <w:numPr>
          <w:ilvl w:val="0"/>
          <w:numId w:val="3"/>
        </w:numPr>
        <w:rPr>
          <w:rFonts w:cstheme="minorHAnsi"/>
        </w:rPr>
      </w:pPr>
      <w:r>
        <w:rPr>
          <w:rFonts w:cstheme="minorHAnsi"/>
        </w:rPr>
        <w:t>Categorize text entries of open-ended questions where possible.</w:t>
      </w:r>
    </w:p>
    <w:p w:rsidR="00D35C6A" w:rsidRDefault="00D35C6A" w:rsidP="00D35C6A">
      <w:pPr>
        <w:pStyle w:val="a7"/>
        <w:numPr>
          <w:ilvl w:val="0"/>
          <w:numId w:val="3"/>
        </w:numPr>
        <w:rPr>
          <w:rFonts w:cstheme="minorHAnsi"/>
        </w:rPr>
      </w:pPr>
      <w:r>
        <w:rPr>
          <w:rFonts w:cstheme="minorHAnsi"/>
        </w:rPr>
        <w:t>Cross-check translated text “other” entries if response could be grouped under existing choices, if the respected choice is already chosen, then the text response would be converted to missing.</w:t>
      </w:r>
    </w:p>
    <w:p w:rsidR="00D35C6A" w:rsidRDefault="00D35C6A" w:rsidP="00D35C6A">
      <w:pPr>
        <w:pStyle w:val="a7"/>
        <w:numPr>
          <w:ilvl w:val="0"/>
          <w:numId w:val="3"/>
        </w:numPr>
        <w:rPr>
          <w:rFonts w:cstheme="minorHAnsi"/>
        </w:rPr>
      </w:pPr>
      <w:r>
        <w:rPr>
          <w:rFonts w:cstheme="minorHAnsi"/>
        </w:rPr>
        <w:t>Use “replace” command condition related to unique identity keys that are called “</w:t>
      </w:r>
      <w:proofErr w:type="spellStart"/>
      <w:r>
        <w:rPr>
          <w:rFonts w:cstheme="minorHAnsi"/>
        </w:rPr>
        <w:t>uda_id</w:t>
      </w:r>
      <w:proofErr w:type="spellEnd"/>
      <w:r>
        <w:rPr>
          <w:rFonts w:cstheme="minorHAnsi"/>
        </w:rPr>
        <w:t xml:space="preserve">” in the datasets. </w:t>
      </w:r>
    </w:p>
    <w:p w:rsidR="00D35C6A" w:rsidRDefault="00D35C6A" w:rsidP="00D35C6A">
      <w:pPr>
        <w:pStyle w:val="a7"/>
        <w:numPr>
          <w:ilvl w:val="0"/>
          <w:numId w:val="3"/>
        </w:numPr>
        <w:rPr>
          <w:rFonts w:cstheme="minorHAnsi"/>
        </w:rPr>
      </w:pPr>
      <w:r>
        <w:rPr>
          <w:rFonts w:cstheme="minorHAnsi"/>
        </w:rPr>
        <w:t>Remove outliers for integer responses that are more than 3 standard deviations away from the mean, which are considered extreme and could distort results.</w:t>
      </w:r>
    </w:p>
    <w:p w:rsidR="00D35C6A" w:rsidRDefault="00D35C6A" w:rsidP="00D35C6A">
      <w:pPr>
        <w:pStyle w:val="a7"/>
        <w:numPr>
          <w:ilvl w:val="0"/>
          <w:numId w:val="3"/>
        </w:numPr>
        <w:rPr>
          <w:rFonts w:cstheme="minorHAnsi"/>
        </w:rPr>
      </w:pPr>
      <w:r>
        <w:rPr>
          <w:rFonts w:cstheme="minorHAnsi"/>
        </w:rPr>
        <w:t xml:space="preserve">The largest three areas that respondents’ </w:t>
      </w:r>
      <w:proofErr w:type="gramStart"/>
      <w:r>
        <w:rPr>
          <w:rFonts w:cstheme="minorHAnsi"/>
        </w:rPr>
        <w:t>business operate</w:t>
      </w:r>
      <w:proofErr w:type="gramEnd"/>
      <w:r>
        <w:rPr>
          <w:rFonts w:cstheme="minorHAnsi"/>
        </w:rPr>
        <w:t xml:space="preserve"> at were asked three questions. For the first question (the largest area that business operates), “Refused to answer” and “Does not know” choices were replaced with choices that were chosen in the second or third largest business operation area. </w:t>
      </w:r>
    </w:p>
    <w:p w:rsidR="00D35C6A" w:rsidRDefault="00D35C6A" w:rsidP="00D35C6A">
      <w:pPr>
        <w:pStyle w:val="a7"/>
        <w:numPr>
          <w:ilvl w:val="0"/>
          <w:numId w:val="3"/>
        </w:numPr>
        <w:rPr>
          <w:rFonts w:cstheme="minorHAnsi"/>
        </w:rPr>
      </w:pPr>
      <w:r>
        <w:rPr>
          <w:rFonts w:cstheme="minorHAnsi"/>
        </w:rPr>
        <w:t>The choice “Mining industry and quarry development” was merged with choice “Processing industry” in business operation area questions.</w:t>
      </w:r>
    </w:p>
    <w:p w:rsidR="00D35C6A" w:rsidRDefault="00D35C6A" w:rsidP="00D35C6A">
      <w:pPr>
        <w:pStyle w:val="a7"/>
        <w:numPr>
          <w:ilvl w:val="0"/>
          <w:numId w:val="3"/>
        </w:numPr>
        <w:rPr>
          <w:rFonts w:cstheme="minorHAnsi"/>
        </w:rPr>
      </w:pPr>
      <w:r>
        <w:rPr>
          <w:rFonts w:cstheme="minorHAnsi"/>
        </w:rPr>
        <w:t>The following oblasts were merged:</w:t>
      </w:r>
    </w:p>
    <w:p w:rsidR="00D35C6A" w:rsidRDefault="00D35C6A" w:rsidP="00D35C6A">
      <w:pPr>
        <w:pStyle w:val="a7"/>
        <w:numPr>
          <w:ilvl w:val="1"/>
          <w:numId w:val="3"/>
        </w:numPr>
        <w:rPr>
          <w:rFonts w:cstheme="minorHAnsi"/>
        </w:rPr>
      </w:pPr>
      <w:r>
        <w:rPr>
          <w:rFonts w:cstheme="minorHAnsi"/>
        </w:rPr>
        <w:t xml:space="preserve">Donetsk and </w:t>
      </w:r>
      <w:proofErr w:type="spellStart"/>
      <w:r>
        <w:rPr>
          <w:rFonts w:cstheme="minorHAnsi"/>
        </w:rPr>
        <w:t>Luhansk</w:t>
      </w:r>
      <w:proofErr w:type="spellEnd"/>
    </w:p>
    <w:p w:rsidR="00D35C6A" w:rsidRDefault="00D35C6A" w:rsidP="00D35C6A">
      <w:pPr>
        <w:pStyle w:val="a7"/>
        <w:numPr>
          <w:ilvl w:val="1"/>
          <w:numId w:val="3"/>
        </w:numPr>
        <w:rPr>
          <w:rFonts w:cstheme="minorHAnsi"/>
        </w:rPr>
      </w:pPr>
      <w:r>
        <w:rPr>
          <w:rFonts w:cstheme="minorHAnsi"/>
        </w:rPr>
        <w:t xml:space="preserve">Kherson and </w:t>
      </w:r>
      <w:proofErr w:type="spellStart"/>
      <w:r>
        <w:rPr>
          <w:rFonts w:cstheme="minorHAnsi"/>
        </w:rPr>
        <w:t>Zaporizhzhia</w:t>
      </w:r>
      <w:proofErr w:type="spellEnd"/>
    </w:p>
    <w:p w:rsidR="00D35C6A" w:rsidRDefault="00D35C6A" w:rsidP="00D35C6A">
      <w:pPr>
        <w:pStyle w:val="a7"/>
        <w:numPr>
          <w:ilvl w:val="1"/>
          <w:numId w:val="3"/>
        </w:numPr>
        <w:rPr>
          <w:rFonts w:cstheme="minorHAnsi"/>
        </w:rPr>
      </w:pPr>
      <w:proofErr w:type="spellStart"/>
      <w:r>
        <w:rPr>
          <w:rFonts w:cstheme="minorHAnsi"/>
        </w:rPr>
        <w:t>Zakarpatiia</w:t>
      </w:r>
      <w:proofErr w:type="spellEnd"/>
      <w:r>
        <w:rPr>
          <w:rFonts w:cstheme="minorHAnsi"/>
        </w:rPr>
        <w:t xml:space="preserve"> and </w:t>
      </w:r>
      <w:proofErr w:type="spellStart"/>
      <w:r>
        <w:rPr>
          <w:rFonts w:cstheme="minorHAnsi"/>
        </w:rPr>
        <w:t>Chernivstsi</w:t>
      </w:r>
      <w:proofErr w:type="spellEnd"/>
    </w:p>
    <w:p w:rsidR="00D35C6A" w:rsidRDefault="00D35C6A" w:rsidP="00D35C6A">
      <w:pPr>
        <w:pStyle w:val="a7"/>
        <w:numPr>
          <w:ilvl w:val="0"/>
          <w:numId w:val="3"/>
        </w:numPr>
        <w:rPr>
          <w:rFonts w:cstheme="minorHAnsi"/>
        </w:rPr>
      </w:pPr>
      <w:r>
        <w:rPr>
          <w:rFonts w:cstheme="minorHAnsi"/>
        </w:rPr>
        <w:t xml:space="preserve">For breakdown questions: oblast, gender, </w:t>
      </w:r>
      <w:r w:rsidR="00217537">
        <w:rPr>
          <w:rFonts w:cstheme="minorHAnsi"/>
        </w:rPr>
        <w:t xml:space="preserve">business </w:t>
      </w:r>
      <w:r>
        <w:rPr>
          <w:rFonts w:cstheme="minorHAnsi"/>
        </w:rPr>
        <w:t>size, and sector: refused to answer and does not know responses were converted to missing.</w:t>
      </w:r>
    </w:p>
    <w:p w:rsidR="00D35C6A" w:rsidRDefault="00D35C6A" w:rsidP="00D35C6A">
      <w:pPr>
        <w:pStyle w:val="a7"/>
        <w:numPr>
          <w:ilvl w:val="0"/>
          <w:numId w:val="3"/>
        </w:numPr>
        <w:rPr>
          <w:rFonts w:cstheme="minorHAnsi"/>
        </w:rPr>
      </w:pPr>
      <w:r>
        <w:rPr>
          <w:rFonts w:cstheme="minorHAnsi"/>
        </w:rPr>
        <w:t xml:space="preserve">For </w:t>
      </w:r>
      <w:proofErr w:type="spellStart"/>
      <w:r>
        <w:rPr>
          <w:rFonts w:cstheme="minorHAnsi"/>
        </w:rPr>
        <w:t>Likert</w:t>
      </w:r>
      <w:proofErr w:type="spellEnd"/>
      <w:r>
        <w:rPr>
          <w:rFonts w:cstheme="minorHAnsi"/>
        </w:rPr>
        <w:t xml:space="preserve"> questions, refused to answer and does not know responses were converted to missing. Each point on a scale was assigned a score and then averages were calculated. </w:t>
      </w:r>
    </w:p>
    <w:p w:rsidR="00D35C6A" w:rsidRPr="00502540" w:rsidRDefault="00D35C6A" w:rsidP="00DC6AC3">
      <w:pPr>
        <w:pStyle w:val="a7"/>
        <w:numPr>
          <w:ilvl w:val="0"/>
          <w:numId w:val="17"/>
        </w:numPr>
        <w:contextualSpacing w:val="0"/>
        <w:jc w:val="both"/>
        <w:rPr>
          <w:rFonts w:cstheme="minorHAnsi"/>
        </w:rPr>
      </w:pPr>
      <w:r>
        <w:rPr>
          <w:b/>
          <w:bCs/>
        </w:rPr>
        <w:lastRenderedPageBreak/>
        <w:t>I</w:t>
      </w:r>
      <w:r w:rsidRPr="002238CD">
        <w:rPr>
          <w:b/>
          <w:bCs/>
        </w:rPr>
        <w:t xml:space="preserve">tem non-response </w:t>
      </w:r>
      <w:r>
        <w:rPr>
          <w:b/>
          <w:bCs/>
        </w:rPr>
        <w:t>was addressed by imputation, particularly, t</w:t>
      </w:r>
      <w:r w:rsidRPr="002238CD">
        <w:rPr>
          <w:b/>
          <w:bCs/>
        </w:rPr>
        <w:t xml:space="preserve">o address in the daily salary cost of tax accounting and compliance. </w:t>
      </w:r>
      <w:r w:rsidRPr="00DC6AC3">
        <w:t>The imputation process involved the following steps:</w:t>
      </w:r>
    </w:p>
    <w:p w:rsidR="00D35C6A" w:rsidRPr="00355E21" w:rsidRDefault="00D35C6A" w:rsidP="00D35C6A">
      <w:pPr>
        <w:pStyle w:val="a7"/>
        <w:numPr>
          <w:ilvl w:val="0"/>
          <w:numId w:val="16"/>
        </w:numPr>
        <w:jc w:val="both"/>
      </w:pPr>
      <w:r w:rsidRPr="00355E21">
        <w:t>Stratification: Ukraine's 24 oblasts were grouped into five geographical regions (west, east, south, north, center), and businesses were categorized by turnover. This resulted in 15 distinct strata with the purpose of dividing the sample into homogeneous groups (stratum).</w:t>
      </w:r>
    </w:p>
    <w:p w:rsidR="00D35C6A" w:rsidRPr="00355E21" w:rsidRDefault="00D35C6A" w:rsidP="00D35C6A">
      <w:pPr>
        <w:pStyle w:val="a7"/>
        <w:numPr>
          <w:ilvl w:val="0"/>
          <w:numId w:val="5"/>
        </w:numPr>
        <w:jc w:val="both"/>
      </w:pPr>
      <w:r w:rsidRPr="00355E21">
        <w:t>Calculation of Stratum Averages: For each stratum, the arithmetic mean, geometric mean, and median of reported daily salaries for staff involved in tax accounting was computed separately. The reflection of arithmetic mean, geometric mean and median imputation on cost estimates was elaborated in terms of precision and variance. The lower variance and higher precise cost estimates were obtained if arithmetic mean imputation is employed.</w:t>
      </w:r>
    </w:p>
    <w:p w:rsidR="00D35C6A" w:rsidRPr="00DC6AC3" w:rsidRDefault="00D35C6A" w:rsidP="00D35C6A">
      <w:pPr>
        <w:pStyle w:val="a7"/>
        <w:numPr>
          <w:ilvl w:val="0"/>
          <w:numId w:val="5"/>
        </w:numPr>
        <w:jc w:val="both"/>
        <w:rPr>
          <w:b/>
          <w:bCs/>
        </w:rPr>
      </w:pPr>
      <w:r w:rsidRPr="00355E21">
        <w:t xml:space="preserve">Imputation Procedure: Item non-response in the daily cost variable </w:t>
      </w:r>
      <w:proofErr w:type="gramStart"/>
      <w:r w:rsidRPr="00355E21">
        <w:t>were</w:t>
      </w:r>
      <w:proofErr w:type="gramEnd"/>
      <w:r w:rsidRPr="00355E21">
        <w:t xml:space="preserve"> replaced with the corresponding </w:t>
      </w:r>
      <w:r>
        <w:t>stratum arithmetic mean for their respective stratum.</w:t>
      </w:r>
    </w:p>
    <w:p w:rsidR="00502540" w:rsidRPr="00355E21" w:rsidRDefault="00502540" w:rsidP="00DC6AC3">
      <w:pPr>
        <w:pStyle w:val="a7"/>
        <w:jc w:val="both"/>
        <w:rPr>
          <w:b/>
          <w:bCs/>
        </w:rPr>
      </w:pPr>
    </w:p>
    <w:p w:rsidR="00D35C6A" w:rsidRPr="00167C37" w:rsidRDefault="00D35C6A" w:rsidP="00DC6AC3">
      <w:pPr>
        <w:pStyle w:val="a7"/>
        <w:numPr>
          <w:ilvl w:val="0"/>
          <w:numId w:val="17"/>
        </w:numPr>
        <w:spacing w:before="120"/>
        <w:contextualSpacing w:val="0"/>
        <w:jc w:val="both"/>
        <w:rPr>
          <w:rFonts w:cstheme="minorHAnsi"/>
        </w:rPr>
      </w:pPr>
      <w:r w:rsidRPr="003D3D65">
        <w:rPr>
          <w:b/>
          <w:bCs/>
        </w:rPr>
        <w:t>Data analysis is subject to the following limitations:</w:t>
      </w:r>
    </w:p>
    <w:p w:rsidR="00D35C6A" w:rsidRPr="00D2408D" w:rsidRDefault="00D35C6A" w:rsidP="00D35C6A">
      <w:pPr>
        <w:pStyle w:val="a7"/>
        <w:numPr>
          <w:ilvl w:val="0"/>
          <w:numId w:val="16"/>
        </w:numPr>
        <w:rPr>
          <w:rFonts w:cstheme="minorHAnsi"/>
          <w:bCs/>
        </w:rPr>
      </w:pPr>
      <w:r w:rsidRPr="00D2408D">
        <w:rPr>
          <w:rFonts w:cstheme="minorHAnsi"/>
          <w:bCs/>
        </w:rPr>
        <w:t>Non-sampling error: This type of error includes all types of bias and error stemming from the list provided by STS.</w:t>
      </w:r>
    </w:p>
    <w:p w:rsidR="00D35C6A" w:rsidRPr="00111083" w:rsidRDefault="00D35C6A" w:rsidP="00D35C6A">
      <w:pPr>
        <w:pStyle w:val="a7"/>
        <w:numPr>
          <w:ilvl w:val="0"/>
          <w:numId w:val="7"/>
        </w:numPr>
        <w:rPr>
          <w:rFonts w:cstheme="minorHAnsi"/>
          <w:bCs/>
          <w:color w:val="000000" w:themeColor="text1"/>
        </w:rPr>
      </w:pPr>
      <w:r w:rsidRPr="00111083">
        <w:rPr>
          <w:rFonts w:cstheme="minorHAnsi"/>
          <w:bCs/>
          <w:color w:val="000000" w:themeColor="text1"/>
        </w:rPr>
        <w:t>Non-response bias: This bias occurs when respondents who refuse to take part in a study are systematically different than those who participated in a survey.</w:t>
      </w:r>
    </w:p>
    <w:p w:rsidR="00D35C6A" w:rsidRPr="00111083" w:rsidRDefault="00D35C6A" w:rsidP="00D35C6A">
      <w:pPr>
        <w:pStyle w:val="a7"/>
        <w:numPr>
          <w:ilvl w:val="0"/>
          <w:numId w:val="7"/>
        </w:numPr>
        <w:rPr>
          <w:bCs/>
        </w:rPr>
      </w:pPr>
      <w:r w:rsidRPr="00111083">
        <w:rPr>
          <w:bCs/>
        </w:rPr>
        <w:t>Question Interpretation: In a web survey, there is no interviewer to clarify questions or</w:t>
      </w:r>
      <w:r>
        <w:rPr>
          <w:bCs/>
        </w:rPr>
        <w:t xml:space="preserve"> help respondents</w:t>
      </w:r>
      <w:r w:rsidRPr="00111083">
        <w:rPr>
          <w:bCs/>
        </w:rPr>
        <w:t>, which can lead to varied interpretations of the questions by respondents. This can result in inconsistent or inaccurate responses.</w:t>
      </w:r>
    </w:p>
    <w:p w:rsidR="00D35C6A" w:rsidRDefault="00D35C6A" w:rsidP="00D35C6A">
      <w:pPr>
        <w:pStyle w:val="a7"/>
        <w:numPr>
          <w:ilvl w:val="0"/>
          <w:numId w:val="7"/>
        </w:numPr>
      </w:pPr>
      <w:r w:rsidRPr="00111083">
        <w:rPr>
          <w:bCs/>
        </w:rPr>
        <w:t>Response Fatigue: Given the large number of questions or the length of the survey, respondents might experience fatigue</w:t>
      </w:r>
      <w:r>
        <w:t>, leading to rushed or incomplete answers, particularly towards the end of the survey.</w:t>
      </w:r>
    </w:p>
    <w:p w:rsidR="00502540" w:rsidRDefault="00502540" w:rsidP="00DC6AC3">
      <w:pPr>
        <w:pStyle w:val="a7"/>
      </w:pPr>
    </w:p>
    <w:p w:rsidR="00D35C6A" w:rsidRPr="00167C37" w:rsidRDefault="00D35C6A" w:rsidP="00DC6AC3">
      <w:pPr>
        <w:pStyle w:val="a7"/>
        <w:numPr>
          <w:ilvl w:val="0"/>
          <w:numId w:val="17"/>
        </w:numPr>
        <w:jc w:val="both"/>
        <w:rPr>
          <w:rFonts w:cstheme="minorHAnsi"/>
        </w:rPr>
      </w:pPr>
      <w:r w:rsidRPr="00C157C9">
        <w:rPr>
          <w:rFonts w:eastAsia="Calibri" w:cs="Calibri"/>
          <w:b/>
          <w:bCs/>
          <w:lang w:eastAsia="zh-CN"/>
        </w:rPr>
        <w:t>To treat high non-response rate, typical for web surveys, calibration by sector, legal entity type, and region was used</w:t>
      </w:r>
      <w:r>
        <w:rPr>
          <w:rFonts w:eastAsia="Calibri" w:cs="Calibri"/>
          <w:lang w:eastAsia="zh-CN"/>
        </w:rPr>
        <w:t xml:space="preserve"> </w:t>
      </w:r>
      <w:r w:rsidRPr="00D82DAD">
        <w:rPr>
          <w:rFonts w:eastAsia="Calibri" w:cs="Calibri"/>
          <w:b/>
          <w:bCs/>
          <w:lang w:eastAsia="zh-CN"/>
        </w:rPr>
        <w:t>to construct weights to conform to known population distribution</w:t>
      </w:r>
      <w:r>
        <w:rPr>
          <w:rFonts w:eastAsia="Calibri" w:cs="Calibri"/>
          <w:lang w:eastAsia="zh-CN"/>
        </w:rPr>
        <w:t xml:space="preserve"> (Box 1)</w:t>
      </w:r>
      <w:r w:rsidRPr="00E836E3">
        <w:rPr>
          <w:rFonts w:eastAsia="Calibri" w:cs="Calibri"/>
          <w:lang w:eastAsia="zh-CN"/>
        </w:rPr>
        <w:t xml:space="preserve">. </w:t>
      </w:r>
    </w:p>
    <w:p w:rsidR="00D35C6A" w:rsidRDefault="00D35C6A" w:rsidP="00D35C6A">
      <w:pPr>
        <w:rPr>
          <w:rFonts w:ascii="Calibri" w:eastAsia="Calibri" w:hAnsi="Calibri" w:cs="Calibri"/>
          <w:lang w:eastAsia="zh-CN"/>
        </w:rPr>
      </w:pPr>
    </w:p>
    <w:p w:rsidR="00D35C6A" w:rsidRPr="00167C37" w:rsidRDefault="008911A4" w:rsidP="00DC6AC3">
      <w:pPr>
        <w:pStyle w:val="a7"/>
        <w:numPr>
          <w:ilvl w:val="0"/>
          <w:numId w:val="17"/>
        </w:numPr>
        <w:jc w:val="both"/>
        <w:rPr>
          <w:rFonts w:cstheme="minorHAnsi"/>
        </w:rPr>
      </w:pPr>
      <w:r w:rsidRPr="008911A4">
        <w:rPr>
          <w:rFonts w:ascii="Calibri" w:eastAsia="Calibri" w:hAnsi="Calibri" w:cs="Calibri"/>
          <w:noProof/>
          <w:lang w:val="uk-UA" w:eastAsia="uk-UA"/>
        </w:rPr>
        <w:lastRenderedPageBreak/>
        <w:pict>
          <v:shape id="Text Box 2" o:spid="_x0000_s1029" type="#_x0000_t202" style="position:absolute;left:0;text-align:left;margin-left:0;margin-top:0;width:488.95pt;height:433.7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">
            <v:textbox>
              <w:txbxContent>
                <w:p w:rsidR="00D35C6A" w:rsidRPr="00D15E1D" w:rsidRDefault="00D35C6A" w:rsidP="00D35C6A">
                  <w:pPr>
                    <w:jc w:val="center"/>
                    <w:rPr>
                      <w:rFonts w:eastAsia="Calibri" w:cs="Calibri"/>
                      <w:b/>
                      <w:bCs/>
                      <w:sz w:val="18"/>
                      <w:szCs w:val="18"/>
                      <w:lang w:eastAsia="zh-CN"/>
                    </w:rPr>
                  </w:pPr>
                  <w:r w:rsidRPr="00D15E1D">
                    <w:rPr>
                      <w:rFonts w:eastAsia="Calibri" w:cs="Calibri"/>
                      <w:b/>
                      <w:bCs/>
                      <w:sz w:val="18"/>
                      <w:szCs w:val="18"/>
                      <w:lang w:eastAsia="zh-CN"/>
                    </w:rPr>
                    <w:t>Box 1. Calibration Approach</w:t>
                  </w:r>
                </w:p>
                <w:p w:rsidR="00D35C6A" w:rsidRPr="00B531B2" w:rsidRDefault="00D35C6A" w:rsidP="00D35C6A">
                  <w:pPr>
                    <w:rPr>
                      <w:rFonts w:ascii="Calibri" w:hAnsi="Calibri" w:cs="Calibri"/>
                      <w:sz w:val="20"/>
                      <w:szCs w:val="20"/>
                    </w:rPr>
                  </w:pPr>
                  <w:r w:rsidRPr="00B531B2">
                    <w:rPr>
                      <w:rFonts w:eastAsia="Calibri" w:cs="Calibri"/>
                      <w:sz w:val="20"/>
                      <w:szCs w:val="20"/>
                      <w:lang w:eastAsia="zh-CN"/>
                    </w:rPr>
                    <w:t xml:space="preserve">Calibration arises from a generalization by Deville (1988), and then by Deville and </w:t>
                  </w:r>
                  <w:proofErr w:type="spellStart"/>
                  <w:r w:rsidRPr="00B531B2">
                    <w:rPr>
                      <w:rFonts w:eastAsia="Calibri" w:cs="Calibri"/>
                      <w:sz w:val="20"/>
                      <w:szCs w:val="20"/>
                      <w:lang w:eastAsia="zh-CN"/>
                    </w:rPr>
                    <w:t>Särndal</w:t>
                  </w:r>
                  <w:proofErr w:type="spellEnd"/>
                  <w:r w:rsidRPr="00B531B2">
                    <w:rPr>
                      <w:rFonts w:eastAsia="Calibri" w:cs="Calibri"/>
                      <w:sz w:val="20"/>
                      <w:szCs w:val="20"/>
                      <w:lang w:eastAsia="zh-CN"/>
                    </w:rPr>
                    <w:t xml:space="preserve"> (1992), of an idea by </w:t>
                  </w:r>
                  <w:proofErr w:type="spellStart"/>
                  <w:r w:rsidRPr="00B531B2">
                    <w:rPr>
                      <w:rFonts w:eastAsia="Calibri" w:cs="Calibri"/>
                      <w:sz w:val="20"/>
                      <w:szCs w:val="20"/>
                      <w:lang w:eastAsia="zh-CN"/>
                    </w:rPr>
                    <w:t>Lemel</w:t>
                  </w:r>
                  <w:proofErr w:type="spellEnd"/>
                  <w:r w:rsidRPr="00B531B2">
                    <w:rPr>
                      <w:rFonts w:eastAsia="Calibri" w:cs="Calibri"/>
                      <w:sz w:val="20"/>
                      <w:szCs w:val="20"/>
                      <w:lang w:eastAsia="zh-CN"/>
                    </w:rPr>
                    <w:t xml:space="preserve"> (1976). It uses auxiliary information to improve the quality of design-weighted estimates. An auxiliary </w:t>
                  </w:r>
                  <m:oMath>
                    <m:r>
                      <w:rPr>
                        <w:rFonts w:ascii="Cambria Math" w:hAnsi="Cambria Math"/>
                        <w:sz w:val="20"/>
                        <w:szCs w:val="20"/>
                      </w:rPr>
                      <m:t>x</m:t>
                    </m:r>
                  </m:oMath>
                  <w:r w:rsidRPr="00B531B2">
                    <w:rPr>
                      <w:rFonts w:eastAsia="Calibri" w:cs="Calibri"/>
                      <w:sz w:val="20"/>
                      <w:szCs w:val="20"/>
                      <w:lang w:eastAsia="zh-CN"/>
                    </w:rPr>
                    <w:t xml:space="preserve"> variable</w:t>
                  </w:r>
                  <w:r w:rsidRPr="00B531B2">
                    <w:rPr>
                      <w:rFonts w:eastAsia="Calibri" w:cs="Calibri"/>
                      <w:i/>
                      <w:sz w:val="20"/>
                      <w:szCs w:val="20"/>
                      <w:lang w:eastAsia="zh-CN"/>
                    </w:rPr>
                    <w:t>,</w:t>
                  </w:r>
                  <w:r w:rsidRPr="00B531B2">
                    <w:rPr>
                      <w:rFonts w:eastAsia="Calibri" w:cs="Calibri"/>
                      <w:sz w:val="20"/>
                      <w:szCs w:val="20"/>
                      <w:lang w:eastAsia="zh-CN"/>
                    </w:rPr>
                    <w:t> also called a </w:t>
                  </w:r>
                  <w:r w:rsidRPr="00B531B2">
                    <w:rPr>
                      <w:rFonts w:eastAsia="Calibri" w:cs="Calibri"/>
                      <w:i/>
                      <w:sz w:val="20"/>
                      <w:szCs w:val="20"/>
                      <w:lang w:eastAsia="zh-CN"/>
                    </w:rPr>
                    <w:t>calibration variable</w:t>
                  </w:r>
                  <w:r w:rsidRPr="00B531B2">
                    <w:rPr>
                      <w:rFonts w:eastAsia="Calibri" w:cs="Calibri"/>
                      <w:sz w:val="20"/>
                      <w:szCs w:val="20"/>
                      <w:lang w:eastAsia="zh-CN"/>
                    </w:rPr>
                    <w:t>, must have the following two characteristics to be considered in calibration:</w:t>
                  </w:r>
                </w:p>
                <w:p w:rsidR="00D35C6A" w:rsidRPr="00B531B2" w:rsidRDefault="00D35C6A" w:rsidP="00D35C6A">
                  <w:pPr>
                    <w:numPr>
                      <w:ilvl w:val="0"/>
                      <w:numId w:val="8"/>
                    </w:numPr>
                    <w:spacing w:after="0" w:line="240" w:lineRule="auto"/>
                    <w:jc w:val="both"/>
                    <w:rPr>
                      <w:rFonts w:ascii="Calibri" w:hAnsi="Calibri" w:cs="Calibri"/>
                      <w:sz w:val="20"/>
                      <w:szCs w:val="20"/>
                    </w:rPr>
                  </w:pPr>
                  <w:r w:rsidRPr="00B531B2">
                    <w:rPr>
                      <w:rFonts w:cs="Calibri"/>
                      <w:sz w:val="20"/>
                      <w:szCs w:val="20"/>
                    </w:rPr>
                    <w:t xml:space="preserve">It must be available for all sample units </w:t>
                  </w:r>
                  <m:oMath>
                    <m:r>
                      <w:rPr>
                        <w:rFonts w:ascii="Cambria Math" w:hAnsi="Cambria Math"/>
                        <w:sz w:val="20"/>
                        <w:szCs w:val="20"/>
                      </w:rPr>
                      <m:t>k∈s</m:t>
                    </m:r>
                    <m:d>
                      <m:dPr>
                        <m:ctrlPr>
                          <w:rPr>
                            <w:rFonts w:ascii="Cambria Math" w:hAnsi="Cambria Math"/>
                            <w:sz w:val="20"/>
                            <w:szCs w:val="20"/>
                          </w:rPr>
                        </m:ctrlPr>
                      </m:dPr>
                      <m:e>
                        <m:r>
                          <w:rPr>
                            <w:rFonts w:ascii="Cambria Math" w:hAnsi="Cambria Math"/>
                            <w:sz w:val="20"/>
                            <w:szCs w:val="20"/>
                          </w:rPr>
                          <m:t>samplespace</m:t>
                        </m:r>
                      </m:e>
                    </m:d>
                  </m:oMath>
                  <w:r w:rsidRPr="00B531B2">
                    <w:rPr>
                      <w:rFonts w:cs="Calibri"/>
                      <w:sz w:val="20"/>
                      <w:szCs w:val="20"/>
                    </w:rPr>
                    <w:t>: and</w:t>
                  </w:r>
                </w:p>
                <w:p w:rsidR="00D35C6A" w:rsidRPr="00B531B2" w:rsidRDefault="00D35C6A" w:rsidP="00D35C6A">
                  <w:pPr>
                    <w:numPr>
                      <w:ilvl w:val="0"/>
                      <w:numId w:val="8"/>
                    </w:numPr>
                    <w:spacing w:after="0" w:line="240" w:lineRule="auto"/>
                    <w:jc w:val="both"/>
                    <w:rPr>
                      <w:rFonts w:ascii="Calibri" w:hAnsi="Calibri" w:cs="Calibri"/>
                      <w:sz w:val="20"/>
                      <w:szCs w:val="20"/>
                    </w:rPr>
                  </w:pPr>
                  <w:r w:rsidRPr="00B531B2">
                    <w:rPr>
                      <w:rFonts w:cs="Calibri"/>
                      <w:sz w:val="20"/>
                      <w:szCs w:val="20"/>
                    </w:rPr>
                    <w:t xml:space="preserve">Its population total </w:t>
                  </w:r>
                  <m:oMath>
                    <m:r>
                      <w:rPr>
                        <w:rFonts w:ascii="Cambria Math" w:hAnsi="Cambria Math"/>
                        <w:sz w:val="20"/>
                        <w:szCs w:val="20"/>
                      </w:rPr>
                      <m:t>X=</m:t>
                    </m:r>
                    <m:nary>
                      <m:naryPr>
                        <m:chr m:val="∑"/>
                        <m:supHide m:val="on"/>
                        <m:ctrlPr>
                          <w:rPr>
                            <w:rFonts w:ascii="Cambria Math" w:hAnsi="Cambria Math"/>
                            <w:sz w:val="20"/>
                            <w:szCs w:val="20"/>
                          </w:rPr>
                        </m:ctrlPr>
                      </m:naryPr>
                      <m:sub>
                        <m:r>
                          <w:rPr>
                            <w:rFonts w:ascii="Cambria Math" w:hAnsi="Cambria Math"/>
                            <w:sz w:val="20"/>
                            <w:szCs w:val="20"/>
                          </w:rPr>
                          <m:t>k∈U</m:t>
                        </m:r>
                      </m:sub>
                      <m:sup/>
                      <m:e>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k</m:t>
                            </m:r>
                          </m:sub>
                        </m:sSub>
                      </m:e>
                    </m:nary>
                  </m:oMath>
                  <w:r w:rsidRPr="00B531B2">
                    <w:rPr>
                      <w:rFonts w:cs="Calibri"/>
                      <w:sz w:val="20"/>
                      <w:szCs w:val="20"/>
                    </w:rPr>
                    <w:t xml:space="preserve"> must be known. U is the population space</w:t>
                  </w:r>
                </w:p>
                <w:p w:rsidR="00D35C6A" w:rsidRPr="00B531B2" w:rsidRDefault="00D35C6A" w:rsidP="00D35C6A">
                  <w:pPr>
                    <w:spacing w:before="120"/>
                    <w:rPr>
                      <w:rFonts w:ascii="Calibri" w:eastAsia="Calibri" w:hAnsi="Calibri" w:cs="Calibri"/>
                      <w:sz w:val="20"/>
                      <w:szCs w:val="20"/>
                      <w:lang w:eastAsia="zh-CN"/>
                    </w:rPr>
                  </w:pPr>
                  <w:r w:rsidRPr="00B531B2">
                    <w:rPr>
                      <w:rFonts w:eastAsia="Calibri" w:cs="Calibri"/>
                      <w:sz w:val="20"/>
                      <w:szCs w:val="20"/>
                      <w:lang w:eastAsia="zh-CN"/>
                    </w:rPr>
                    <w:t xml:space="preserve">The goal of calibration is to find the set of weights </w:t>
                  </w:r>
                  <m:oMath>
                    <m:r>
                      <w:rPr>
                        <w:rFonts w:ascii="Cambria Math" w:hAnsi="Cambria Math"/>
                        <w:sz w:val="20"/>
                        <w:szCs w:val="20"/>
                      </w:rPr>
                      <m:t>w=</m:t>
                    </m:r>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n</m:t>
                            </m:r>
                          </m:sub>
                        </m:sSub>
                      </m:e>
                    </m:d>
                  </m:oMath>
                  <w:r w:rsidRPr="00B531B2">
                    <w:rPr>
                      <w:rFonts w:eastAsia="Calibri" w:cs="Calibri"/>
                      <w:sz w:val="20"/>
                      <w:szCs w:val="20"/>
                      <w:lang w:eastAsia="zh-CN"/>
                    </w:rPr>
                    <w:t xml:space="preserve"> that differ as little as possible from a set of prior weights</w:t>
                  </w:r>
                  <m:oMath>
                    <m:sSub>
                      <m:sSubPr>
                        <m:ctrlPr>
                          <w:rPr>
                            <w:rFonts w:ascii="Cambria Math" w:hAnsi="Cambria Math"/>
                            <w:sz w:val="20"/>
                            <w:szCs w:val="20"/>
                          </w:rPr>
                        </m:ctrlPr>
                      </m:sSubPr>
                      <m:e>
                        <m:r>
                          <w:rPr>
                            <w:rFonts w:ascii="Cambria Math" w:hAnsi="Cambria Math"/>
                            <w:sz w:val="20"/>
                            <w:szCs w:val="20"/>
                          </w:rPr>
                          <m:t>b</m:t>
                        </m:r>
                      </m:e>
                      <m:sub>
                        <m:r>
                          <w:rPr>
                            <w:rFonts w:ascii="Cambria Math" w:hAnsi="Cambria Math"/>
                            <w:sz w:val="20"/>
                            <w:szCs w:val="20"/>
                          </w:rPr>
                          <m:t>i</m:t>
                        </m:r>
                      </m:sub>
                    </m:sSub>
                  </m:oMath>
                  <w:r w:rsidRPr="00B531B2">
                    <w:rPr>
                      <w:rFonts w:eastAsia="Calibri" w:cs="Calibri"/>
                      <w:sz w:val="20"/>
                      <w:szCs w:val="20"/>
                      <w:lang w:eastAsia="zh-CN"/>
                    </w:rPr>
                    <w:t xml:space="preserve"> while ensuring that the weighted sample matches a set of target benchmarks (auxiliary variables). Calibration minimizes the distance:</w:t>
                  </w:r>
                </w:p>
                <w:p w:rsidR="00D35C6A" w:rsidRPr="00B531B2" w:rsidRDefault="008911A4" w:rsidP="00D35C6A">
                  <w:pPr>
                    <w:jc w:val="center"/>
                    <w:rPr>
                      <w:rFonts w:ascii="Calibri" w:eastAsia="Calibri" w:hAnsi="Calibri" w:cs="Calibri"/>
                      <w:sz w:val="20"/>
                      <w:szCs w:val="20"/>
                    </w:rPr>
                  </w:pPr>
                  <m:oMathPara>
                    <m:oMathParaPr>
                      <m:jc m:val="center"/>
                    </m:oMathParaPr>
                    <m:oMath>
                      <m:nary>
                        <m:naryPr>
                          <m:chr m:val="∑"/>
                          <m:supHide m:val="on"/>
                          <m:ctrlPr>
                            <w:rPr>
                              <w:rFonts w:ascii="Cambria Math" w:hAnsi="Cambria Math"/>
                              <w:sz w:val="20"/>
                              <w:szCs w:val="20"/>
                            </w:rPr>
                          </m:ctrlPr>
                        </m:naryPr>
                        <m:sub>
                          <m:r>
                            <w:rPr>
                              <w:rFonts w:ascii="Cambria Math" w:hAnsi="Cambria Math"/>
                              <w:sz w:val="20"/>
                              <w:szCs w:val="20"/>
                            </w:rPr>
                            <m:t>i</m:t>
                          </m:r>
                        </m:sub>
                        <m:sup/>
                        <m:e>
                          <m:r>
                            <w:rPr>
                              <w:rFonts w:ascii="Cambria Math" w:hAnsi="Cambria Math"/>
                              <w:sz w:val="20"/>
                              <w:szCs w:val="20"/>
                            </w:rPr>
                            <m:t>D</m:t>
                          </m:r>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b</m:t>
                                  </m:r>
                                </m:e>
                                <m:sub>
                                  <m:r>
                                    <w:rPr>
                                      <w:rFonts w:ascii="Cambria Math" w:hAnsi="Cambria Math"/>
                                      <w:sz w:val="20"/>
                                      <w:szCs w:val="20"/>
                                    </w:rPr>
                                    <m:t>i</m:t>
                                  </m:r>
                                </m:sub>
                              </m:sSub>
                            </m:e>
                            <m:e/>
                          </m:d>
                        </m:e>
                      </m:nary>
                    </m:oMath>
                  </m:oMathPara>
                </w:p>
                <w:p w:rsidR="00D35C6A" w:rsidRPr="00B531B2" w:rsidRDefault="00D35C6A" w:rsidP="00D35C6A">
                  <w:pPr>
                    <w:rPr>
                      <w:rFonts w:ascii="Calibri" w:eastAsia="Calibri" w:hAnsi="Calibri" w:cs="Calibri"/>
                      <w:sz w:val="20"/>
                      <w:szCs w:val="20"/>
                      <w:lang w:eastAsia="zh-CN"/>
                    </w:rPr>
                  </w:pPr>
                  <w:r w:rsidRPr="00B531B2">
                    <w:rPr>
                      <w:rFonts w:eastAsia="Calibri" w:cs="Calibri"/>
                      <w:sz w:val="20"/>
                      <w:szCs w:val="20"/>
                      <w:lang w:eastAsia="zh-CN"/>
                    </w:rPr>
                    <w:t>Subject to the constraints:</w:t>
                  </w:r>
                </w:p>
                <w:p w:rsidR="00D35C6A" w:rsidRPr="00B531B2" w:rsidRDefault="008911A4" w:rsidP="00D35C6A">
                  <w:pPr>
                    <w:jc w:val="center"/>
                    <w:rPr>
                      <w:rFonts w:ascii="Calibri" w:eastAsia="Calibri" w:hAnsi="Calibri" w:cs="Calibri"/>
                      <w:sz w:val="20"/>
                      <w:szCs w:val="20"/>
                    </w:rPr>
                  </w:pPr>
                  <m:oMathPara>
                    <m:oMathParaPr>
                      <m:jc m:val="center"/>
                    </m:oMathParaPr>
                    <m:oMath>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g</m:t>
                          </m:r>
                        </m:sub>
                      </m:sSub>
                      <m:r>
                        <w:rPr>
                          <w:rFonts w:ascii="Cambria Math" w:hAnsi="Cambria Math"/>
                          <w:sz w:val="20"/>
                          <w:szCs w:val="20"/>
                        </w:rPr>
                        <m:t>=</m:t>
                      </m:r>
                      <m:nary>
                        <m:naryPr>
                          <m:chr m:val="∑"/>
                          <m:supHide m:val="on"/>
                          <m:ctrlPr>
                            <w:rPr>
                              <w:rFonts w:ascii="Cambria Math" w:hAnsi="Cambria Math"/>
                              <w:sz w:val="20"/>
                              <w:szCs w:val="20"/>
                            </w:rPr>
                          </m:ctrlPr>
                        </m:naryPr>
                        <m:sub>
                          <m:r>
                            <w:rPr>
                              <w:rFonts w:ascii="Cambria Math" w:hAnsi="Cambria Math"/>
                              <w:sz w:val="20"/>
                              <w:szCs w:val="20"/>
                            </w:rPr>
                            <m:t>i</m:t>
                          </m:r>
                        </m:sub>
                        <m:sup/>
                        <m:e>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i</m:t>
                              </m:r>
                            </m:sub>
                          </m:sSub>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ig</m:t>
                              </m:r>
                            </m:sub>
                          </m:sSub>
                        </m:e>
                      </m:nary>
                    </m:oMath>
                  </m:oMathPara>
                </w:p>
                <w:p w:rsidR="00D35C6A" w:rsidRPr="00B531B2" w:rsidRDefault="00D35C6A" w:rsidP="00D35C6A">
                  <w:pPr>
                    <w:rPr>
                      <w:rFonts w:ascii="Calibri" w:eastAsia="Calibri" w:hAnsi="Calibri" w:cs="Calibri"/>
                      <w:sz w:val="20"/>
                      <w:szCs w:val="20"/>
                      <w:lang w:eastAsia="zh-CN"/>
                    </w:rPr>
                  </w:pPr>
                  <w:r w:rsidRPr="00B531B2">
                    <w:rPr>
                      <w:rFonts w:eastAsia="Calibri" w:cs="Calibri"/>
                      <w:sz w:val="20"/>
                      <w:szCs w:val="20"/>
                      <w:lang w:eastAsia="zh-CN"/>
                    </w:rPr>
                    <w:t xml:space="preserve">Where the auxiliary </w:t>
                  </w:r>
                  <w:proofErr w:type="gramStart"/>
                  <w:r w:rsidRPr="00B531B2">
                    <w:rPr>
                      <w:rFonts w:eastAsia="Calibri" w:cs="Calibri"/>
                      <w:sz w:val="20"/>
                      <w:szCs w:val="20"/>
                      <w:lang w:eastAsia="zh-CN"/>
                    </w:rPr>
                    <w:t xml:space="preserve">vector </w:t>
                  </w:r>
                  <m:oMath>
                    <w:proofErr w:type="gramEnd"/>
                    <m:r>
                      <w:rPr>
                        <w:rFonts w:ascii="Cambria Math" w:hAnsi="Cambria Math"/>
                        <w:sz w:val="20"/>
                        <w:szCs w:val="20"/>
                      </w:rPr>
                      <m:t>x=</m:t>
                    </m:r>
                    <m:sSup>
                      <m:sSupPr>
                        <m:ctrlPr>
                          <w:rPr>
                            <w:rFonts w:ascii="Cambria Math" w:hAnsi="Cambria Math"/>
                            <w:sz w:val="20"/>
                            <w:szCs w:val="20"/>
                          </w:rPr>
                        </m:ctrlPr>
                      </m:sSupPr>
                      <m:e>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i1</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iG</m:t>
                                </m:r>
                              </m:sub>
                            </m:sSub>
                            <m:r>
                              <w:rPr>
                                <w:rFonts w:ascii="Cambria Math" w:hAnsi="Cambria Math"/>
                                <w:sz w:val="20"/>
                                <w:szCs w:val="20"/>
                              </w:rPr>
                              <m:t>,</m:t>
                            </m:r>
                          </m:e>
                        </m:d>
                      </m:e>
                      <m:sup>
                        <m:r>
                          <w:rPr>
                            <w:rFonts w:ascii="Cambria Math" w:hAnsi="Cambria Math"/>
                            <w:sz w:val="20"/>
                            <w:szCs w:val="20"/>
                          </w:rPr>
                          <m:t>ı</m:t>
                        </m:r>
                      </m:sup>
                    </m:sSup>
                  </m:oMath>
                  <w:r w:rsidRPr="00B531B2">
                    <w:rPr>
                      <w:rFonts w:eastAsia="Calibri" w:cs="Calibri"/>
                      <w:sz w:val="20"/>
                      <w:szCs w:val="20"/>
                      <w:lang w:eastAsia="zh-CN"/>
                    </w:rPr>
                    <w:t xml:space="preserve">, where </w:t>
                  </w:r>
                  <m:oMath>
                    <m:r>
                      <w:rPr>
                        <w:rFonts w:ascii="Cambria Math" w:hAnsi="Cambria Math"/>
                        <w:sz w:val="20"/>
                        <w:szCs w:val="20"/>
                      </w:rPr>
                      <m:t>g</m:t>
                    </m:r>
                  </m:oMath>
                  <w:r w:rsidRPr="00B531B2">
                    <w:rPr>
                      <w:rFonts w:eastAsia="Calibri" w:cs="Calibri"/>
                      <w:sz w:val="20"/>
                      <w:szCs w:val="20"/>
                      <w:lang w:eastAsia="zh-CN"/>
                    </w:rPr>
                    <w:t xml:space="preserve"> denotes the calibration stratum, encodes the sample information</w:t>
                  </w:r>
                  <w:r w:rsidRPr="00B531B2">
                    <w:rPr>
                      <w:rFonts w:cs="Calibri"/>
                      <w:sz w:val="20"/>
                      <w:szCs w:val="20"/>
                    </w:rPr>
                    <w:t xml:space="preserve"> </w:t>
                  </w:r>
                  <w:r w:rsidRPr="00B531B2">
                    <w:rPr>
                      <w:rFonts w:eastAsia="Calibri" w:cs="Calibri"/>
                      <w:sz w:val="20"/>
                      <w:szCs w:val="20"/>
                      <w:lang w:eastAsia="zh-CN"/>
                    </w:rPr>
                    <w:t xml:space="preserve">corresponding to the target benchmarks </w:t>
                  </w:r>
                  <m:oMath>
                    <m:r>
                      <w:rPr>
                        <w:rFonts w:ascii="Cambria Math" w:hAnsi="Cambria Math"/>
                        <w:sz w:val="20"/>
                        <w:szCs w:val="20"/>
                      </w:rPr>
                      <m:t>t=</m:t>
                    </m:r>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3</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G</m:t>
                            </m:r>
                          </m:sub>
                        </m:sSub>
                        <m:r>
                          <w:rPr>
                            <w:rFonts w:ascii="Cambria Math" w:hAnsi="Cambria Math"/>
                            <w:sz w:val="20"/>
                            <w:szCs w:val="20"/>
                          </w:rPr>
                          <m:t>,</m:t>
                        </m:r>
                      </m:e>
                    </m:d>
                  </m:oMath>
                  <w:r w:rsidRPr="00B531B2">
                    <w:rPr>
                      <w:rFonts w:eastAsia="Calibri" w:cs="Calibri"/>
                      <w:sz w:val="20"/>
                      <w:szCs w:val="20"/>
                      <w:lang w:eastAsia="zh-CN"/>
                    </w:rPr>
                    <w:t xml:space="preserve">. Since there is no unique way to measure the distance between w and b, calibration depends on the choice of the distance metric </w:t>
                  </w:r>
                  <m:oMath>
                    <m:r>
                      <w:rPr>
                        <w:rFonts w:ascii="Cambria Math" w:hAnsi="Cambria Math"/>
                        <w:sz w:val="20"/>
                        <w:szCs w:val="20"/>
                      </w:rPr>
                      <m:t>D</m:t>
                    </m:r>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b</m:t>
                            </m:r>
                          </m:e>
                          <m:sub>
                            <m:r>
                              <w:rPr>
                                <w:rFonts w:ascii="Cambria Math" w:hAnsi="Cambria Math"/>
                                <w:sz w:val="20"/>
                                <w:szCs w:val="20"/>
                              </w:rPr>
                              <m:t>i</m:t>
                            </m:r>
                          </m:sub>
                        </m:sSub>
                      </m:e>
                    </m:d>
                    <m:r>
                      <w:rPr>
                        <w:rFonts w:ascii="Cambria Math" w:hAnsi="Cambria Math"/>
                        <w:sz w:val="20"/>
                        <w:szCs w:val="20"/>
                      </w:rPr>
                      <m:t>.</m:t>
                    </m:r>
                  </m:oMath>
                  <w:proofErr w:type="gramStart"/>
                  <w:r w:rsidRPr="00B531B2">
                    <w:rPr>
                      <w:rFonts w:eastAsia="Calibri" w:cs="Calibri"/>
                      <w:sz w:val="20"/>
                      <w:szCs w:val="20"/>
                      <w:lang w:eastAsia="zh-CN"/>
                    </w:rPr>
                    <w:t>The</w:t>
                  </w:r>
                  <w:proofErr w:type="gramEnd"/>
                  <w:r w:rsidRPr="00B531B2">
                    <w:rPr>
                      <w:rFonts w:eastAsia="Calibri" w:cs="Calibri"/>
                      <w:sz w:val="20"/>
                      <w:szCs w:val="20"/>
                      <w:lang w:eastAsia="zh-CN"/>
                    </w:rPr>
                    <w:t xml:space="preserve"> two most commonly used weighting methods are raking, and linear weighting. While raking minimizes the cross-entropy, in linear calibration weights minimize the Euclidean distance. The choice of d</w:t>
                  </w:r>
                  <w:proofErr w:type="spellStart"/>
                  <w:r w:rsidRPr="00B531B2">
                    <w:rPr>
                      <w:rFonts w:eastAsia="Calibri" w:cs="Calibri"/>
                      <w:sz w:val="20"/>
                      <w:szCs w:val="20"/>
                      <w:lang w:eastAsia="zh-CN"/>
                    </w:rPr>
                    <w:t>istance</w:t>
                  </w:r>
                  <w:proofErr w:type="spellEnd"/>
                  <w:r w:rsidRPr="00B531B2">
                    <w:rPr>
                      <w:rFonts w:eastAsia="Calibri" w:cs="Calibri"/>
                      <w:sz w:val="20"/>
                      <w:szCs w:val="20"/>
                      <w:lang w:eastAsia="zh-CN"/>
                    </w:rPr>
                    <w:t xml:space="preserve"> metric is much less important than the choice of auxiliary vector and corresponding population targets (Lumley 2010). </w:t>
                  </w:r>
                  <w:proofErr w:type="spellStart"/>
                  <w:r w:rsidRPr="00B531B2">
                    <w:rPr>
                      <w:rFonts w:eastAsia="Calibri" w:cs="Calibri"/>
                      <w:sz w:val="20"/>
                      <w:szCs w:val="20"/>
                      <w:lang w:eastAsia="zh-CN"/>
                    </w:rPr>
                    <w:t>Nonresponse</w:t>
                  </w:r>
                  <w:proofErr w:type="spellEnd"/>
                  <w:r w:rsidRPr="00B531B2">
                    <w:rPr>
                      <w:rFonts w:eastAsia="Calibri" w:cs="Calibri"/>
                      <w:sz w:val="20"/>
                      <w:szCs w:val="20"/>
                      <w:lang w:eastAsia="zh-CN"/>
                    </w:rPr>
                    <w:t xml:space="preserve"> bias in the sample means of responding units equals:</w:t>
                  </w:r>
                </w:p>
                <w:p w:rsidR="00D35C6A" w:rsidRPr="00B531B2" w:rsidRDefault="00D35C6A" w:rsidP="00D35C6A">
                  <w:pPr>
                    <w:jc w:val="center"/>
                    <w:rPr>
                      <w:rFonts w:ascii="Calibri" w:hAnsi="Calibri" w:cs="Calibri"/>
                      <w:sz w:val="20"/>
                      <w:szCs w:val="20"/>
                    </w:rPr>
                  </w:pPr>
                  <m:oMathPara>
                    <m:oMath>
                      <m:r>
                        <w:rPr>
                          <w:rFonts w:ascii="Cambria Math" w:hAnsi="Cambria Math"/>
                          <w:sz w:val="20"/>
                          <w:szCs w:val="20"/>
                        </w:rPr>
                        <m:t>Bias</m:t>
                      </m:r>
                      <m:d>
                        <m:dPr>
                          <m:ctrlPr>
                            <w:rPr>
                              <w:rFonts w:ascii="Cambria Math" w:hAnsi="Cambria Math"/>
                              <w:sz w:val="20"/>
                              <w:szCs w:val="20"/>
                            </w:rPr>
                          </m:ctrlPr>
                        </m:dPr>
                        <m:e>
                          <m:bar>
                            <m:barPr>
                              <m:pos m:val="top"/>
                              <m:ctrlPr>
                                <w:rPr>
                                  <w:rFonts w:ascii="Cambria Math" w:hAnsi="Cambria Math"/>
                                  <w:sz w:val="20"/>
                                  <w:szCs w:val="20"/>
                                </w:rPr>
                              </m:ctrlPr>
                            </m:barPr>
                            <m:e>
                              <m:r>
                                <w:rPr>
                                  <w:rFonts w:ascii="Cambria Math" w:hAnsi="Cambria Math"/>
                                  <w:sz w:val="20"/>
                                  <w:szCs w:val="20"/>
                                </w:rPr>
                                <m:t>y</m:t>
                              </m:r>
                            </m:e>
                          </m:bar>
                        </m:e>
                      </m:d>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σ</m:t>
                          </m:r>
                        </m:e>
                        <m:sub>
                          <m:r>
                            <w:rPr>
                              <w:rFonts w:ascii="Cambria Math" w:hAnsi="Cambria Math"/>
                              <w:sz w:val="20"/>
                              <w:szCs w:val="20"/>
                            </w:rPr>
                            <m:t>p</m:t>
                          </m:r>
                        </m:sub>
                      </m:sSub>
                      <m:sSub>
                        <m:sSubPr>
                          <m:ctrlPr>
                            <w:rPr>
                              <w:rFonts w:ascii="Cambria Math" w:hAnsi="Cambria Math"/>
                              <w:sz w:val="20"/>
                              <w:szCs w:val="20"/>
                            </w:rPr>
                          </m:ctrlPr>
                        </m:sSubPr>
                        <m:e>
                          <m:r>
                            <w:rPr>
                              <w:rFonts w:ascii="Cambria Math" w:hAnsi="Cambria Math"/>
                              <w:sz w:val="20"/>
                              <w:szCs w:val="20"/>
                            </w:rPr>
                            <m:t>σ</m:t>
                          </m:r>
                        </m:e>
                        <m:sub>
                          <m:r>
                            <w:rPr>
                              <w:rFonts w:ascii="Cambria Math" w:hAnsi="Cambria Math"/>
                              <w:sz w:val="20"/>
                              <w:szCs w:val="20"/>
                            </w:rPr>
                            <m:t>y</m:t>
                          </m:r>
                        </m:sub>
                      </m:sSub>
                      <m:f>
                        <m:fPr>
                          <m:type m:val="lin"/>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R</m:t>
                              </m:r>
                            </m:e>
                            <m:sub>
                              <m:r>
                                <w:rPr>
                                  <w:rFonts w:ascii="Cambria Math" w:hAnsi="Cambria Math"/>
                                  <w:sz w:val="20"/>
                                  <w:szCs w:val="20"/>
                                </w:rPr>
                                <m:t>py</m:t>
                              </m:r>
                            </m:sub>
                          </m:sSub>
                        </m:num>
                        <m:den>
                          <m:bar>
                            <m:barPr>
                              <m:pos m:val="top"/>
                              <m:ctrlPr>
                                <w:rPr>
                                  <w:rFonts w:ascii="Cambria Math" w:hAnsi="Cambria Math"/>
                                  <w:sz w:val="20"/>
                                  <w:szCs w:val="20"/>
                                </w:rPr>
                              </m:ctrlPr>
                            </m:barPr>
                            <m:e>
                              <m:r>
                                <w:rPr>
                                  <w:rFonts w:ascii="Cambria Math" w:hAnsi="Cambria Math"/>
                                  <w:sz w:val="20"/>
                                  <w:szCs w:val="20"/>
                                </w:rPr>
                                <m:t>p</m:t>
                              </m:r>
                            </m:e>
                          </m:bar>
                        </m:den>
                      </m:f>
                    </m:oMath>
                  </m:oMathPara>
                </w:p>
                <w:p w:rsidR="00D35C6A" w:rsidRPr="00B531B2" w:rsidRDefault="00D35C6A" w:rsidP="00D35C6A">
                  <w:pPr>
                    <w:rPr>
                      <w:rFonts w:ascii="Calibri" w:eastAsia="Calibri" w:hAnsi="Calibri" w:cs="Calibri"/>
                      <w:sz w:val="20"/>
                      <w:szCs w:val="20"/>
                      <w:lang w:eastAsia="zh-CN"/>
                    </w:rPr>
                  </w:pPr>
                  <w:r w:rsidRPr="00B531B2">
                    <w:rPr>
                      <w:rFonts w:eastAsia="Calibri" w:cs="Calibri"/>
                      <w:sz w:val="20"/>
                      <w:szCs w:val="20"/>
                      <w:lang w:eastAsia="zh-CN"/>
                    </w:rPr>
                    <w:t>Here</w:t>
                  </w:r>
                  <w:r w:rsidRPr="00B531B2">
                    <w:rPr>
                      <w:rFonts w:eastAsiaTheme="minorEastAsia" w:cs="Calibri"/>
                      <w:sz w:val="20"/>
                      <w:szCs w:val="20"/>
                      <w:lang w:eastAsia="zh-CN"/>
                    </w:rPr>
                    <w:t xml:space="preserve"> </w:t>
                  </w:r>
                  <m:oMath>
                    <m:bar>
                      <m:barPr>
                        <m:pos m:val="top"/>
                        <m:ctrlPr>
                          <w:rPr>
                            <w:rFonts w:ascii="Cambria Math" w:hAnsi="Cambria Math"/>
                            <w:sz w:val="20"/>
                            <w:szCs w:val="20"/>
                          </w:rPr>
                        </m:ctrlPr>
                      </m:barPr>
                      <m:e>
                        <m:r>
                          <w:rPr>
                            <w:rFonts w:ascii="Cambria Math" w:hAnsi="Cambria Math"/>
                            <w:sz w:val="20"/>
                            <w:szCs w:val="20"/>
                          </w:rPr>
                          <m:t>p</m:t>
                        </m:r>
                      </m:e>
                    </m:bar>
                    <m:r>
                      <w:rPr>
                        <w:rFonts w:ascii="Cambria Math" w:hAnsi="Cambria Math"/>
                        <w:sz w:val="20"/>
                        <w:szCs w:val="20"/>
                      </w:rPr>
                      <m:t>̄</m:t>
                    </m:r>
                  </m:oMath>
                  <w:r w:rsidRPr="00B531B2">
                    <w:rPr>
                      <w:rFonts w:eastAsia="Calibri" w:cs="Calibri"/>
                      <w:sz w:val="20"/>
                      <w:szCs w:val="20"/>
                      <w:lang w:eastAsia="zh-CN"/>
                    </w:rPr>
                    <w:t xml:space="preserve"> is the average response probability </w:t>
                  </w:r>
                  <m:oMath>
                    <m:r>
                      <w:rPr>
                        <w:rFonts w:ascii="Cambria Math" w:hAnsi="Cambria Math"/>
                        <w:sz w:val="20"/>
                        <w:szCs w:val="20"/>
                      </w:rPr>
                      <m:t>p</m:t>
                    </m:r>
                  </m:oMath>
                  <w:r w:rsidRPr="00B531B2">
                    <w:rPr>
                      <w:rFonts w:eastAsia="Calibri" w:cs="Calibri"/>
                      <w:sz w:val="20"/>
                      <w:szCs w:val="20"/>
                      <w:lang w:eastAsia="zh-CN"/>
                    </w:rPr>
                    <w:t xml:space="preserve"> in the population, </w:t>
                  </w:r>
                  <m:oMath>
                    <m:sSub>
                      <m:sSubPr>
                        <m:ctrlPr>
                          <w:rPr>
                            <w:rFonts w:ascii="Cambria Math" w:hAnsi="Cambria Math"/>
                            <w:sz w:val="20"/>
                            <w:szCs w:val="20"/>
                          </w:rPr>
                        </m:ctrlPr>
                      </m:sSubPr>
                      <m:e>
                        <m:r>
                          <w:rPr>
                            <w:rFonts w:ascii="Cambria Math" w:hAnsi="Cambria Math"/>
                            <w:sz w:val="20"/>
                            <w:szCs w:val="20"/>
                          </w:rPr>
                          <m:t>σ</m:t>
                        </m:r>
                      </m:e>
                      <m:sub>
                        <m:r>
                          <w:rPr>
                            <w:rFonts w:ascii="Cambria Math" w:hAnsi="Cambria Math"/>
                            <w:sz w:val="20"/>
                            <w:szCs w:val="20"/>
                          </w:rPr>
                          <m:t>p</m:t>
                        </m:r>
                      </m:sub>
                    </m:sSub>
                  </m:oMath>
                  <w:r w:rsidRPr="00B531B2">
                    <w:rPr>
                      <w:rFonts w:cs="Calibri"/>
                      <w:sz w:val="20"/>
                      <w:szCs w:val="20"/>
                    </w:rPr>
                    <w:t xml:space="preserve"> and </w:t>
                  </w:r>
                  <m:oMath>
                    <m:sSub>
                      <m:sSubPr>
                        <m:ctrlPr>
                          <w:rPr>
                            <w:rFonts w:ascii="Cambria Math" w:hAnsi="Cambria Math"/>
                            <w:sz w:val="20"/>
                            <w:szCs w:val="20"/>
                          </w:rPr>
                        </m:ctrlPr>
                      </m:sSubPr>
                      <m:e>
                        <m:r>
                          <w:rPr>
                            <w:rFonts w:ascii="Cambria Math" w:hAnsi="Cambria Math"/>
                            <w:sz w:val="20"/>
                            <w:szCs w:val="20"/>
                          </w:rPr>
                          <m:t>σ</m:t>
                        </m:r>
                      </m:e>
                      <m:sub>
                        <m:r>
                          <w:rPr>
                            <w:rFonts w:ascii="Cambria Math" w:hAnsi="Cambria Math"/>
                            <w:sz w:val="20"/>
                            <w:szCs w:val="20"/>
                          </w:rPr>
                          <m:t>y</m:t>
                        </m:r>
                      </m:sub>
                    </m:sSub>
                  </m:oMath>
                  <w:r w:rsidRPr="00B531B2">
                    <w:rPr>
                      <w:rFonts w:cs="Calibri"/>
                      <w:sz w:val="20"/>
                      <w:szCs w:val="20"/>
                    </w:rPr>
                    <w:t xml:space="preserve"> </w:t>
                  </w:r>
                  <w:r w:rsidRPr="00B531B2">
                    <w:rPr>
                      <w:rFonts w:eastAsia="Calibri" w:cs="Calibri"/>
                      <w:sz w:val="20"/>
                      <w:szCs w:val="20"/>
                      <w:lang w:eastAsia="zh-CN"/>
                    </w:rPr>
                    <w:t xml:space="preserve">are the population standard deviations of </w:t>
                  </w:r>
                  <m:oMath>
                    <m:r>
                      <w:rPr>
                        <w:rFonts w:ascii="Cambria Math" w:hAnsi="Cambria Math"/>
                        <w:sz w:val="20"/>
                        <w:szCs w:val="20"/>
                      </w:rPr>
                      <m:t>p</m:t>
                    </m:r>
                  </m:oMath>
                  <w:r w:rsidRPr="00B531B2">
                    <w:rPr>
                      <w:rFonts w:cs="Calibri"/>
                      <w:sz w:val="20"/>
                      <w:szCs w:val="20"/>
                    </w:rPr>
                    <w:t xml:space="preserve"> </w:t>
                  </w:r>
                  <w:proofErr w:type="gramStart"/>
                  <w:r w:rsidRPr="00B531B2">
                    <w:rPr>
                      <w:rFonts w:cs="Calibri"/>
                      <w:sz w:val="20"/>
                      <w:szCs w:val="20"/>
                    </w:rPr>
                    <w:t xml:space="preserve">and </w:t>
                  </w:r>
                  <m:oMath>
                    <w:proofErr w:type="gramEnd"/>
                    <m:r>
                      <w:rPr>
                        <w:rFonts w:ascii="Cambria Math" w:hAnsi="Cambria Math"/>
                        <w:sz w:val="20"/>
                        <w:szCs w:val="20"/>
                      </w:rPr>
                      <m:t>y</m:t>
                    </m:r>
                  </m:oMath>
                  <w:r w:rsidRPr="00B531B2">
                    <w:rPr>
                      <w:rFonts w:cs="Calibri"/>
                      <w:sz w:val="20"/>
                      <w:szCs w:val="20"/>
                    </w:rPr>
                    <w:t xml:space="preserve">, and </w:t>
                  </w:r>
                  <m:oMath>
                    <m:sSub>
                      <m:sSubPr>
                        <m:ctrlPr>
                          <w:rPr>
                            <w:rFonts w:ascii="Cambria Math" w:hAnsi="Cambria Math"/>
                            <w:sz w:val="20"/>
                            <w:szCs w:val="20"/>
                          </w:rPr>
                        </m:ctrlPr>
                      </m:sSubPr>
                      <m:e>
                        <m:r>
                          <w:rPr>
                            <w:rFonts w:ascii="Cambria Math" w:hAnsi="Cambria Math"/>
                            <w:sz w:val="20"/>
                            <w:szCs w:val="20"/>
                          </w:rPr>
                          <m:t>R</m:t>
                        </m:r>
                      </m:e>
                      <m:sub>
                        <m:r>
                          <w:rPr>
                            <w:rFonts w:ascii="Cambria Math" w:hAnsi="Cambria Math"/>
                            <w:sz w:val="20"/>
                            <w:szCs w:val="20"/>
                          </w:rPr>
                          <m:t>py</m:t>
                        </m:r>
                      </m:sub>
                    </m:sSub>
                  </m:oMath>
                  <w:r w:rsidRPr="00B531B2">
                    <w:rPr>
                      <w:rFonts w:cs="Calibri"/>
                      <w:sz w:val="20"/>
                      <w:szCs w:val="20"/>
                    </w:rPr>
                    <w:t xml:space="preserve"> </w:t>
                  </w:r>
                  <w:r w:rsidRPr="00B531B2">
                    <w:rPr>
                      <w:rFonts w:eastAsia="Calibri" w:cs="Calibri"/>
                      <w:sz w:val="20"/>
                      <w:szCs w:val="20"/>
                      <w:lang w:eastAsia="zh-CN"/>
                    </w:rPr>
                    <w:t xml:space="preserve">is the population correlation between </w:t>
                  </w:r>
                  <m:oMath>
                    <m:r>
                      <w:rPr>
                        <w:rFonts w:ascii="Cambria Math" w:hAnsi="Cambria Math"/>
                        <w:sz w:val="20"/>
                        <w:szCs w:val="20"/>
                      </w:rPr>
                      <m:t>p</m:t>
                    </m:r>
                  </m:oMath>
                  <w:r w:rsidRPr="00B531B2">
                    <w:rPr>
                      <w:rFonts w:cs="Calibri"/>
                      <w:sz w:val="20"/>
                      <w:szCs w:val="20"/>
                    </w:rPr>
                    <w:t xml:space="preserve"> and </w:t>
                  </w:r>
                  <m:oMath>
                    <m:r>
                      <w:rPr>
                        <w:rFonts w:ascii="Cambria Math" w:hAnsi="Cambria Math"/>
                        <w:sz w:val="20"/>
                        <w:szCs w:val="20"/>
                      </w:rPr>
                      <m:t>y</m:t>
                    </m:r>
                  </m:oMath>
                  <w:r w:rsidRPr="00B531B2">
                    <w:rPr>
                      <w:rFonts w:eastAsia="Calibri" w:cs="Calibri"/>
                      <w:sz w:val="20"/>
                      <w:szCs w:val="20"/>
                      <w:lang w:eastAsia="zh-CN"/>
                    </w:rPr>
                    <w:t>(Bethlehem, Cobben, and Schouten 2011, 249). Weights reduce nonresponse bias to the extent that they break the correlation between response probabilities and the outcome variable of interest (</w:t>
                  </w:r>
                  <w:proofErr w:type="spellStart"/>
                  <w:r w:rsidRPr="00B531B2">
                    <w:rPr>
                      <w:rFonts w:eastAsia="Calibri" w:cs="Calibri"/>
                      <w:sz w:val="20"/>
                      <w:szCs w:val="20"/>
                      <w:lang w:eastAsia="zh-CN"/>
                    </w:rPr>
                    <w:t>Caughey</w:t>
                  </w:r>
                  <w:proofErr w:type="spellEnd"/>
                  <w:r w:rsidRPr="00B531B2">
                    <w:rPr>
                      <w:rFonts w:eastAsia="Calibri" w:cs="Calibri"/>
                      <w:sz w:val="20"/>
                      <w:szCs w:val="20"/>
                      <w:lang w:eastAsia="zh-CN"/>
                    </w:rPr>
                    <w:t xml:space="preserve"> and Hartman, 2017).</w:t>
                  </w:r>
                </w:p>
              </w:txbxContent>
            </v:textbox>
            <w10:wrap type="square" anchorx="margin"/>
          </v:shape>
        </w:pict>
      </w:r>
      <w:r w:rsidR="00D35C6A">
        <w:rPr>
          <w:b/>
          <w:bCs/>
        </w:rPr>
        <w:t xml:space="preserve">Weighted sample closely aligns with the STS database distribution by sector, legal entity, and size. </w:t>
      </w:r>
      <w:r w:rsidR="00D35C6A">
        <w:t xml:space="preserve">Table 1 shows </w:t>
      </w:r>
      <w:r w:rsidR="00D35C6A">
        <w:rPr>
          <w:rFonts w:eastAsia="Calibri" w:cs="Calibri"/>
          <w:lang w:eastAsia="zh-CN"/>
        </w:rPr>
        <w:t>distribution of control parameters in STS database, survey sample, and weighted sample.</w:t>
      </w:r>
    </w:p>
    <w:p w:rsidR="00D35C6A" w:rsidRPr="002F59BB" w:rsidRDefault="00D35C6A" w:rsidP="00D35C6A">
      <w:pPr>
        <w:rPr>
          <w:rFonts w:eastAsia="Calibri" w:cs="Calibri"/>
          <w:b/>
          <w:bCs/>
          <w:lang w:eastAsia="zh-CN"/>
        </w:rPr>
      </w:pPr>
      <w:proofErr w:type="gramStart"/>
      <w:r w:rsidRPr="002F59BB">
        <w:rPr>
          <w:rFonts w:eastAsia="Calibri" w:cs="Calibri"/>
          <w:b/>
          <w:bCs/>
          <w:lang w:eastAsia="zh-CN"/>
        </w:rPr>
        <w:t>Table 1.</w:t>
      </w:r>
      <w:proofErr w:type="gramEnd"/>
      <w:r w:rsidRPr="002F59BB">
        <w:rPr>
          <w:rFonts w:eastAsia="Calibri" w:cs="Calibri"/>
          <w:b/>
          <w:bCs/>
          <w:lang w:eastAsia="zh-CN"/>
        </w:rPr>
        <w:t xml:space="preserve"> STS Database, survey sample and weighted sample comparison by entity, sector, and oblast</w:t>
      </w:r>
    </w:p>
    <w:tbl>
      <w:tblPr>
        <w:tblStyle w:val="GridTable4Accent1"/>
        <w:tblW w:w="9355" w:type="dxa"/>
        <w:tblLayout w:type="fixed"/>
        <w:tblLook w:val="04A0"/>
      </w:tblPr>
      <w:tblGrid>
        <w:gridCol w:w="5395"/>
        <w:gridCol w:w="1260"/>
        <w:gridCol w:w="1613"/>
        <w:gridCol w:w="1087"/>
      </w:tblGrid>
      <w:tr w:rsidR="00D35C6A" w:rsidRPr="009561B7" w:rsidTr="008B4B6D">
        <w:trPr>
          <w:cnfStyle w:val="100000000000"/>
          <w:trHeight w:val="476"/>
          <w:tblHeader/>
        </w:trPr>
        <w:tc>
          <w:tcPr>
            <w:cnfStyle w:val="001000000000"/>
            <w:tcW w:w="0" w:type="dxa"/>
          </w:tcPr>
          <w:p w:rsidR="00D35C6A" w:rsidRPr="009561B7" w:rsidRDefault="00D35C6A" w:rsidP="008B4B6D">
            <w:pPr>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Legal Entity Type</w:t>
            </w:r>
          </w:p>
        </w:tc>
        <w:tc>
          <w:tcPr>
            <w:tcW w:w="0" w:type="dxa"/>
          </w:tcPr>
          <w:p w:rsidR="00D35C6A" w:rsidRPr="009561B7" w:rsidRDefault="00D35C6A" w:rsidP="008B4B6D">
            <w:pPr>
              <w:cnfStyle w:val="100000000000"/>
              <w:rPr>
                <w:rFonts w:asciiTheme="minorHAnsi" w:eastAsia="Times New Roman" w:hAnsiTheme="minorHAnsi" w:cstheme="minorHAnsi"/>
                <w:b w:val="0"/>
                <w:bCs w:val="0"/>
                <w:color w:val="000000"/>
                <w:szCs w:val="18"/>
              </w:rPr>
            </w:pPr>
            <w:r w:rsidRPr="009561B7">
              <w:rPr>
                <w:rFonts w:asciiTheme="minorHAnsi" w:eastAsia="Times New Roman" w:hAnsiTheme="minorHAnsi" w:cstheme="minorHAnsi"/>
                <w:color w:val="000000"/>
                <w:szCs w:val="18"/>
              </w:rPr>
              <w:t>STS Database</w:t>
            </w:r>
          </w:p>
          <w:p w:rsidR="00D35C6A" w:rsidRPr="009561B7" w:rsidRDefault="00D35C6A" w:rsidP="008B4B6D">
            <w:pPr>
              <w:cnfStyle w:val="1000000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(percent)</w:t>
            </w:r>
          </w:p>
        </w:tc>
        <w:tc>
          <w:tcPr>
            <w:tcW w:w="0" w:type="dxa"/>
          </w:tcPr>
          <w:p w:rsidR="00D35C6A" w:rsidRPr="009561B7" w:rsidRDefault="00D35C6A" w:rsidP="008B4B6D">
            <w:pPr>
              <w:cnfStyle w:val="100000000000"/>
              <w:rPr>
                <w:rFonts w:asciiTheme="minorHAnsi" w:eastAsia="Times New Roman" w:hAnsiTheme="minorHAnsi" w:cstheme="minorHAnsi"/>
                <w:color w:val="000000"/>
                <w:szCs w:val="18"/>
              </w:rPr>
            </w:pPr>
            <w:proofErr w:type="spellStart"/>
            <w:r w:rsidRPr="009561B7">
              <w:rPr>
                <w:rFonts w:asciiTheme="minorHAnsi" w:eastAsia="Times New Roman" w:hAnsiTheme="minorHAnsi" w:cstheme="minorHAnsi"/>
                <w:color w:val="000000"/>
                <w:szCs w:val="18"/>
              </w:rPr>
              <w:t>Unweighted</w:t>
            </w:r>
            <w:proofErr w:type="spellEnd"/>
            <w:r w:rsidRPr="009561B7">
              <w:rPr>
                <w:rFonts w:asciiTheme="minorHAnsi" w:eastAsia="Times New Roman" w:hAnsiTheme="minorHAnsi" w:cstheme="minorHAnsi"/>
                <w:color w:val="000000"/>
                <w:szCs w:val="18"/>
              </w:rPr>
              <w:t xml:space="preserve"> Sample (percent)</w:t>
            </w:r>
          </w:p>
        </w:tc>
        <w:tc>
          <w:tcPr>
            <w:tcW w:w="0" w:type="dxa"/>
          </w:tcPr>
          <w:p w:rsidR="00D35C6A" w:rsidRPr="009561B7" w:rsidRDefault="00D35C6A" w:rsidP="008B4B6D">
            <w:pPr>
              <w:cnfStyle w:val="1000000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Weighted Sample (percent)</w:t>
            </w:r>
          </w:p>
        </w:tc>
      </w:tr>
      <w:tr w:rsidR="00D35C6A" w:rsidRPr="009561B7" w:rsidTr="008B4B6D">
        <w:trPr>
          <w:cnfStyle w:val="000000100000"/>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A sole proprietor (with or without employee)</w:t>
            </w:r>
          </w:p>
        </w:tc>
        <w:tc>
          <w:tcPr>
            <w:tcW w:w="1260"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74.0  </w:t>
            </w:r>
          </w:p>
        </w:tc>
        <w:tc>
          <w:tcPr>
            <w:tcW w:w="1613"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77.2  </w:t>
            </w:r>
          </w:p>
        </w:tc>
        <w:tc>
          <w:tcPr>
            <w:tcW w:w="1087"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74.1  </w:t>
            </w:r>
          </w:p>
        </w:tc>
      </w:tr>
      <w:tr w:rsidR="00D35C6A" w:rsidRPr="009561B7" w:rsidTr="008B4B6D">
        <w:trPr>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 xml:space="preserve"> A legal entity</w:t>
            </w:r>
          </w:p>
        </w:tc>
        <w:tc>
          <w:tcPr>
            <w:tcW w:w="1260"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26.0  </w:t>
            </w:r>
          </w:p>
        </w:tc>
        <w:tc>
          <w:tcPr>
            <w:tcW w:w="1613"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22.8  </w:t>
            </w:r>
          </w:p>
        </w:tc>
        <w:tc>
          <w:tcPr>
            <w:tcW w:w="1087"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25.9  </w:t>
            </w:r>
          </w:p>
        </w:tc>
      </w:tr>
      <w:tr w:rsidR="00D35C6A" w:rsidRPr="009561B7" w:rsidTr="008B4B6D">
        <w:trPr>
          <w:cnfStyle w:val="000000100000"/>
          <w:trHeight w:val="345"/>
        </w:trPr>
        <w:tc>
          <w:tcPr>
            <w:cnfStyle w:val="001000000000"/>
            <w:tcW w:w="8268" w:type="dxa"/>
            <w:gridSpan w:val="3"/>
          </w:tcPr>
          <w:p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
                <w:bCs w:val="0"/>
                <w:color w:val="000000"/>
                <w:szCs w:val="18"/>
              </w:rPr>
              <w:t xml:space="preserve">Classification of types of economic activity - KVED (upper level) </w:t>
            </w:r>
          </w:p>
        </w:tc>
        <w:tc>
          <w:tcPr>
            <w:tcW w:w="1087" w:type="dxa"/>
          </w:tcPr>
          <w:p w:rsidR="00D35C6A" w:rsidRPr="009561B7" w:rsidRDefault="00D35C6A" w:rsidP="008B4B6D">
            <w:pPr>
              <w:cnfStyle w:val="000000100000"/>
              <w:rPr>
                <w:rFonts w:asciiTheme="minorHAnsi" w:eastAsia="Times New Roman" w:hAnsiTheme="minorHAnsi" w:cstheme="minorHAnsi"/>
                <w:b/>
                <w:bCs/>
                <w:color w:val="000000"/>
                <w:szCs w:val="18"/>
              </w:rPr>
            </w:pPr>
          </w:p>
        </w:tc>
      </w:tr>
      <w:tr w:rsidR="00D35C6A" w:rsidRPr="009561B7" w:rsidTr="008B4B6D">
        <w:trPr>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Transport and communication activities</w:t>
            </w:r>
          </w:p>
        </w:tc>
        <w:tc>
          <w:tcPr>
            <w:tcW w:w="1260"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0.0  </w:t>
            </w:r>
          </w:p>
        </w:tc>
        <w:tc>
          <w:tcPr>
            <w:tcW w:w="1613"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2.15</w:t>
            </w:r>
          </w:p>
        </w:tc>
        <w:tc>
          <w:tcPr>
            <w:tcW w:w="1087"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0.0  </w:t>
            </w:r>
          </w:p>
        </w:tc>
      </w:tr>
      <w:tr w:rsidR="00D35C6A" w:rsidRPr="009561B7" w:rsidTr="008B4B6D">
        <w:trPr>
          <w:cnfStyle w:val="000000100000"/>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Agriculture, forestry and fisheries</w:t>
            </w:r>
          </w:p>
        </w:tc>
        <w:tc>
          <w:tcPr>
            <w:tcW w:w="1260"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3.7  </w:t>
            </w:r>
          </w:p>
        </w:tc>
        <w:tc>
          <w:tcPr>
            <w:tcW w:w="1613"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5.65</w:t>
            </w:r>
          </w:p>
        </w:tc>
        <w:tc>
          <w:tcPr>
            <w:tcW w:w="1087"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3.7  </w:t>
            </w:r>
          </w:p>
        </w:tc>
      </w:tr>
      <w:tr w:rsidR="00D35C6A" w:rsidRPr="009561B7" w:rsidTr="008B4B6D">
        <w:trPr>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Processing industry and Mining industry and quarry development</w:t>
            </w:r>
          </w:p>
        </w:tc>
        <w:tc>
          <w:tcPr>
            <w:tcW w:w="1260"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5.6  </w:t>
            </w:r>
          </w:p>
        </w:tc>
        <w:tc>
          <w:tcPr>
            <w:tcW w:w="1613"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4.89</w:t>
            </w:r>
          </w:p>
        </w:tc>
        <w:tc>
          <w:tcPr>
            <w:tcW w:w="1087"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5.6  </w:t>
            </w:r>
          </w:p>
        </w:tc>
      </w:tr>
      <w:tr w:rsidR="00D35C6A" w:rsidRPr="009561B7" w:rsidTr="008B4B6D">
        <w:trPr>
          <w:cnfStyle w:val="000000100000"/>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lastRenderedPageBreak/>
              <w:t>Supply of electricity, gas, steam and air conditioning</w:t>
            </w:r>
          </w:p>
        </w:tc>
        <w:tc>
          <w:tcPr>
            <w:tcW w:w="1260"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0.2  </w:t>
            </w:r>
          </w:p>
        </w:tc>
        <w:tc>
          <w:tcPr>
            <w:tcW w:w="1613"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0.32</w:t>
            </w:r>
          </w:p>
        </w:tc>
        <w:tc>
          <w:tcPr>
            <w:tcW w:w="1087"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0.2  </w:t>
            </w:r>
          </w:p>
        </w:tc>
      </w:tr>
      <w:tr w:rsidR="00D35C6A" w:rsidRPr="009561B7" w:rsidTr="008B4B6D">
        <w:trPr>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Water supply; sewerage, waste management</w:t>
            </w:r>
          </w:p>
        </w:tc>
        <w:tc>
          <w:tcPr>
            <w:tcW w:w="1260"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0.2  </w:t>
            </w:r>
          </w:p>
        </w:tc>
        <w:tc>
          <w:tcPr>
            <w:tcW w:w="1613"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0.69</w:t>
            </w:r>
          </w:p>
        </w:tc>
        <w:tc>
          <w:tcPr>
            <w:tcW w:w="1087"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0.3  </w:t>
            </w:r>
          </w:p>
        </w:tc>
      </w:tr>
      <w:tr w:rsidR="00D35C6A" w:rsidRPr="009561B7" w:rsidTr="008B4B6D">
        <w:trPr>
          <w:cnfStyle w:val="000000100000"/>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Construction</w:t>
            </w:r>
          </w:p>
        </w:tc>
        <w:tc>
          <w:tcPr>
            <w:tcW w:w="1260"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2.9  </w:t>
            </w:r>
          </w:p>
        </w:tc>
        <w:tc>
          <w:tcPr>
            <w:tcW w:w="1613"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4.07</w:t>
            </w:r>
          </w:p>
        </w:tc>
        <w:tc>
          <w:tcPr>
            <w:tcW w:w="1087"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2.9  </w:t>
            </w:r>
          </w:p>
        </w:tc>
      </w:tr>
      <w:tr w:rsidR="00D35C6A" w:rsidRPr="009561B7" w:rsidTr="008B4B6D">
        <w:trPr>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Wholesale and retail trade; repair of motor vehicles and motorcycles</w:t>
            </w:r>
          </w:p>
        </w:tc>
        <w:tc>
          <w:tcPr>
            <w:tcW w:w="1260"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33.9  </w:t>
            </w:r>
          </w:p>
        </w:tc>
        <w:tc>
          <w:tcPr>
            <w:tcW w:w="1613"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18.37</w:t>
            </w:r>
          </w:p>
        </w:tc>
        <w:tc>
          <w:tcPr>
            <w:tcW w:w="1087"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33.9  </w:t>
            </w:r>
          </w:p>
        </w:tc>
      </w:tr>
      <w:tr w:rsidR="00D35C6A" w:rsidRPr="009561B7" w:rsidTr="008B4B6D">
        <w:trPr>
          <w:cnfStyle w:val="000000100000"/>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Transport, warehousing, postal and courier activities</w:t>
            </w:r>
          </w:p>
        </w:tc>
        <w:tc>
          <w:tcPr>
            <w:tcW w:w="1260"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4.9  </w:t>
            </w:r>
          </w:p>
        </w:tc>
        <w:tc>
          <w:tcPr>
            <w:tcW w:w="1613"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2.08</w:t>
            </w:r>
          </w:p>
        </w:tc>
        <w:tc>
          <w:tcPr>
            <w:tcW w:w="1087"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4.9  </w:t>
            </w:r>
          </w:p>
        </w:tc>
      </w:tr>
      <w:tr w:rsidR="00D35C6A" w:rsidRPr="009561B7" w:rsidTr="008B4B6D">
        <w:trPr>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Temporary accommodation and catering</w:t>
            </w:r>
          </w:p>
        </w:tc>
        <w:tc>
          <w:tcPr>
            <w:tcW w:w="1260"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3.0  </w:t>
            </w:r>
          </w:p>
        </w:tc>
        <w:tc>
          <w:tcPr>
            <w:tcW w:w="1613"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1.48</w:t>
            </w:r>
          </w:p>
        </w:tc>
        <w:tc>
          <w:tcPr>
            <w:tcW w:w="1087"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3.0  </w:t>
            </w:r>
          </w:p>
        </w:tc>
      </w:tr>
      <w:tr w:rsidR="00D35C6A" w:rsidRPr="009561B7" w:rsidTr="008B4B6D">
        <w:trPr>
          <w:cnfStyle w:val="000000100000"/>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Information and telecommunications</w:t>
            </w:r>
          </w:p>
        </w:tc>
        <w:tc>
          <w:tcPr>
            <w:tcW w:w="1260"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15.7  </w:t>
            </w:r>
          </w:p>
        </w:tc>
        <w:tc>
          <w:tcPr>
            <w:tcW w:w="1613"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28.56</w:t>
            </w:r>
          </w:p>
        </w:tc>
        <w:tc>
          <w:tcPr>
            <w:tcW w:w="1087"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15.7  </w:t>
            </w:r>
          </w:p>
        </w:tc>
      </w:tr>
      <w:tr w:rsidR="00D35C6A" w:rsidRPr="009561B7" w:rsidTr="008B4B6D">
        <w:trPr>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Financial and insurance activities</w:t>
            </w:r>
          </w:p>
        </w:tc>
        <w:tc>
          <w:tcPr>
            <w:tcW w:w="1260"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0.6  </w:t>
            </w:r>
          </w:p>
        </w:tc>
        <w:tc>
          <w:tcPr>
            <w:tcW w:w="1613"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2.52</w:t>
            </w:r>
          </w:p>
        </w:tc>
        <w:tc>
          <w:tcPr>
            <w:tcW w:w="1087"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0.6  </w:t>
            </w:r>
          </w:p>
        </w:tc>
      </w:tr>
      <w:tr w:rsidR="00D35C6A" w:rsidRPr="009561B7" w:rsidTr="008B4B6D">
        <w:trPr>
          <w:cnfStyle w:val="000000100000"/>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Operations with real estate</w:t>
            </w:r>
          </w:p>
        </w:tc>
        <w:tc>
          <w:tcPr>
            <w:tcW w:w="1260"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4.9  </w:t>
            </w:r>
          </w:p>
        </w:tc>
        <w:tc>
          <w:tcPr>
            <w:tcW w:w="1613"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3.31</w:t>
            </w:r>
          </w:p>
        </w:tc>
        <w:tc>
          <w:tcPr>
            <w:tcW w:w="1087"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4.9  </w:t>
            </w:r>
          </w:p>
        </w:tc>
      </w:tr>
      <w:tr w:rsidR="00D35C6A" w:rsidRPr="009561B7" w:rsidTr="008B4B6D">
        <w:trPr>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Professional, scientific and technical activity</w:t>
            </w:r>
          </w:p>
        </w:tc>
        <w:tc>
          <w:tcPr>
            <w:tcW w:w="1260"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8.0  </w:t>
            </w:r>
          </w:p>
        </w:tc>
        <w:tc>
          <w:tcPr>
            <w:tcW w:w="1613"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11.52</w:t>
            </w:r>
          </w:p>
        </w:tc>
        <w:tc>
          <w:tcPr>
            <w:tcW w:w="1087"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8.0  </w:t>
            </w:r>
          </w:p>
        </w:tc>
      </w:tr>
      <w:tr w:rsidR="00D35C6A" w:rsidRPr="009561B7" w:rsidTr="008B4B6D">
        <w:trPr>
          <w:cnfStyle w:val="000000100000"/>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Activities in the field of administrative and support services</w:t>
            </w:r>
          </w:p>
        </w:tc>
        <w:tc>
          <w:tcPr>
            <w:tcW w:w="1260"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4.4  </w:t>
            </w:r>
          </w:p>
        </w:tc>
        <w:tc>
          <w:tcPr>
            <w:tcW w:w="1613"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3</w:t>
            </w:r>
          </w:p>
        </w:tc>
        <w:tc>
          <w:tcPr>
            <w:tcW w:w="1087"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4.4  </w:t>
            </w:r>
          </w:p>
        </w:tc>
      </w:tr>
      <w:tr w:rsidR="00D35C6A" w:rsidRPr="009561B7" w:rsidTr="008B4B6D">
        <w:trPr>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State administration and defense; compulsory social insurance</w:t>
            </w:r>
          </w:p>
        </w:tc>
        <w:tc>
          <w:tcPr>
            <w:tcW w:w="1260"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0.5  </w:t>
            </w:r>
          </w:p>
        </w:tc>
        <w:tc>
          <w:tcPr>
            <w:tcW w:w="1613"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0.22</w:t>
            </w:r>
          </w:p>
        </w:tc>
        <w:tc>
          <w:tcPr>
            <w:tcW w:w="1087"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0.5  </w:t>
            </w:r>
          </w:p>
        </w:tc>
      </w:tr>
      <w:tr w:rsidR="00D35C6A" w:rsidRPr="009561B7" w:rsidTr="008B4B6D">
        <w:trPr>
          <w:cnfStyle w:val="000000100000"/>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Education</w:t>
            </w:r>
          </w:p>
        </w:tc>
        <w:tc>
          <w:tcPr>
            <w:tcW w:w="1260"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1.4  </w:t>
            </w:r>
          </w:p>
        </w:tc>
        <w:tc>
          <w:tcPr>
            <w:tcW w:w="1613"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2.24</w:t>
            </w:r>
          </w:p>
        </w:tc>
        <w:tc>
          <w:tcPr>
            <w:tcW w:w="1087"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1.4  </w:t>
            </w:r>
          </w:p>
        </w:tc>
      </w:tr>
      <w:tr w:rsidR="00D35C6A" w:rsidRPr="009561B7" w:rsidTr="008B4B6D">
        <w:trPr>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Health care and provision of social assistance</w:t>
            </w:r>
          </w:p>
        </w:tc>
        <w:tc>
          <w:tcPr>
            <w:tcW w:w="1260"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2.3  </w:t>
            </w:r>
          </w:p>
        </w:tc>
        <w:tc>
          <w:tcPr>
            <w:tcW w:w="1613"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2.05</w:t>
            </w:r>
          </w:p>
        </w:tc>
        <w:tc>
          <w:tcPr>
            <w:tcW w:w="1087"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2.3  </w:t>
            </w:r>
          </w:p>
        </w:tc>
      </w:tr>
      <w:tr w:rsidR="00D35C6A" w:rsidRPr="009561B7" w:rsidTr="008B4B6D">
        <w:trPr>
          <w:cnfStyle w:val="000000100000"/>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Art, sports, entertainment, and recreation</w:t>
            </w:r>
          </w:p>
        </w:tc>
        <w:tc>
          <w:tcPr>
            <w:tcW w:w="1260"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0.9  </w:t>
            </w:r>
          </w:p>
        </w:tc>
        <w:tc>
          <w:tcPr>
            <w:tcW w:w="1613"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1.64</w:t>
            </w:r>
          </w:p>
        </w:tc>
        <w:tc>
          <w:tcPr>
            <w:tcW w:w="1087"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0.9  </w:t>
            </w:r>
          </w:p>
        </w:tc>
      </w:tr>
      <w:tr w:rsidR="00D35C6A" w:rsidRPr="009561B7" w:rsidTr="008B4B6D">
        <w:trPr>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Provision of other types of services</w:t>
            </w:r>
          </w:p>
        </w:tc>
        <w:tc>
          <w:tcPr>
            <w:tcW w:w="1260"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6.8  </w:t>
            </w:r>
          </w:p>
        </w:tc>
        <w:tc>
          <w:tcPr>
            <w:tcW w:w="1613"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3.85</w:t>
            </w:r>
          </w:p>
        </w:tc>
        <w:tc>
          <w:tcPr>
            <w:tcW w:w="1087"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6.8  </w:t>
            </w:r>
          </w:p>
        </w:tc>
      </w:tr>
      <w:tr w:rsidR="00D35C6A" w:rsidRPr="009561B7" w:rsidTr="008B4B6D">
        <w:trPr>
          <w:cnfStyle w:val="000000100000"/>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Activities of households</w:t>
            </w:r>
          </w:p>
        </w:tc>
        <w:tc>
          <w:tcPr>
            <w:tcW w:w="1260"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0.0  </w:t>
            </w:r>
          </w:p>
        </w:tc>
        <w:tc>
          <w:tcPr>
            <w:tcW w:w="1613"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0.25</w:t>
            </w:r>
          </w:p>
        </w:tc>
        <w:tc>
          <w:tcPr>
            <w:tcW w:w="1087"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0.0  </w:t>
            </w:r>
          </w:p>
        </w:tc>
      </w:tr>
      <w:tr w:rsidR="00D35C6A" w:rsidRPr="009561B7" w:rsidTr="008B4B6D">
        <w:trPr>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Other types of activity</w:t>
            </w:r>
          </w:p>
        </w:tc>
        <w:tc>
          <w:tcPr>
            <w:tcW w:w="1260"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0.0  </w:t>
            </w:r>
          </w:p>
        </w:tc>
        <w:tc>
          <w:tcPr>
            <w:tcW w:w="1613"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0.03</w:t>
            </w:r>
          </w:p>
        </w:tc>
        <w:tc>
          <w:tcPr>
            <w:tcW w:w="1087"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0.0  </w:t>
            </w:r>
          </w:p>
        </w:tc>
      </w:tr>
      <w:tr w:rsidR="00D35C6A" w:rsidRPr="009561B7" w:rsidTr="008B4B6D">
        <w:trPr>
          <w:cnfStyle w:val="000000100000"/>
          <w:trHeight w:val="345"/>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
                <w:bCs w:val="0"/>
                <w:color w:val="000000"/>
                <w:szCs w:val="18"/>
              </w:rPr>
              <w:t>Oblast</w:t>
            </w:r>
          </w:p>
        </w:tc>
        <w:tc>
          <w:tcPr>
            <w:tcW w:w="1260" w:type="dxa"/>
          </w:tcPr>
          <w:p w:rsidR="00D35C6A" w:rsidRPr="009561B7" w:rsidRDefault="00D35C6A" w:rsidP="008B4B6D">
            <w:pPr>
              <w:cnfStyle w:val="000000100000"/>
              <w:rPr>
                <w:rFonts w:asciiTheme="minorHAnsi" w:eastAsia="Times New Roman" w:hAnsiTheme="minorHAnsi" w:cstheme="minorHAnsi"/>
                <w:b/>
                <w:bCs/>
                <w:color w:val="000000"/>
                <w:szCs w:val="18"/>
              </w:rPr>
            </w:pPr>
          </w:p>
        </w:tc>
        <w:tc>
          <w:tcPr>
            <w:tcW w:w="1613" w:type="dxa"/>
          </w:tcPr>
          <w:p w:rsidR="00D35C6A" w:rsidRPr="009561B7" w:rsidRDefault="00D35C6A" w:rsidP="008B4B6D">
            <w:pPr>
              <w:cnfStyle w:val="000000100000"/>
              <w:rPr>
                <w:rFonts w:asciiTheme="minorHAnsi" w:eastAsia="Times New Roman" w:hAnsiTheme="minorHAnsi" w:cstheme="minorHAnsi"/>
                <w:szCs w:val="18"/>
              </w:rPr>
            </w:pPr>
          </w:p>
        </w:tc>
        <w:tc>
          <w:tcPr>
            <w:tcW w:w="1087" w:type="dxa"/>
          </w:tcPr>
          <w:p w:rsidR="00D35C6A" w:rsidRPr="009561B7" w:rsidRDefault="00D35C6A" w:rsidP="008B4B6D">
            <w:pPr>
              <w:cnfStyle w:val="000000100000"/>
              <w:rPr>
                <w:rFonts w:asciiTheme="minorHAnsi" w:eastAsia="Times New Roman" w:hAnsiTheme="minorHAnsi" w:cstheme="minorHAnsi"/>
                <w:szCs w:val="18"/>
              </w:rPr>
            </w:pPr>
          </w:p>
        </w:tc>
      </w:tr>
      <w:tr w:rsidR="00D35C6A" w:rsidRPr="009561B7" w:rsidTr="008B4B6D">
        <w:trPr>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themeColor="text1"/>
                <w:szCs w:val="18"/>
              </w:rPr>
            </w:pPr>
            <w:proofErr w:type="spellStart"/>
            <w:r w:rsidRPr="009561B7">
              <w:rPr>
                <w:rFonts w:asciiTheme="minorHAnsi" w:eastAsia="Times New Roman" w:hAnsiTheme="minorHAnsi" w:cstheme="minorHAnsi"/>
                <w:bCs w:val="0"/>
                <w:color w:val="000000" w:themeColor="text1"/>
                <w:szCs w:val="18"/>
              </w:rPr>
              <w:t>Vinnytsia</w:t>
            </w:r>
            <w:proofErr w:type="spellEnd"/>
          </w:p>
        </w:tc>
        <w:tc>
          <w:tcPr>
            <w:tcW w:w="1260"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3.8  </w:t>
            </w:r>
          </w:p>
        </w:tc>
        <w:tc>
          <w:tcPr>
            <w:tcW w:w="1613"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3.9  </w:t>
            </w:r>
          </w:p>
        </w:tc>
        <w:tc>
          <w:tcPr>
            <w:tcW w:w="1087"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3.8  </w:t>
            </w:r>
          </w:p>
        </w:tc>
      </w:tr>
      <w:tr w:rsidR="00D35C6A" w:rsidRPr="009561B7" w:rsidTr="008B4B6D">
        <w:trPr>
          <w:cnfStyle w:val="000000100000"/>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themeColor="text1"/>
                <w:szCs w:val="18"/>
              </w:rPr>
            </w:pPr>
            <w:proofErr w:type="spellStart"/>
            <w:r w:rsidRPr="009561B7">
              <w:rPr>
                <w:rFonts w:asciiTheme="minorHAnsi" w:eastAsia="Times New Roman" w:hAnsiTheme="minorHAnsi" w:cstheme="minorHAnsi"/>
                <w:bCs w:val="0"/>
                <w:color w:val="000000" w:themeColor="text1"/>
                <w:szCs w:val="18"/>
              </w:rPr>
              <w:t>Volynska</w:t>
            </w:r>
            <w:proofErr w:type="spellEnd"/>
          </w:p>
        </w:tc>
        <w:tc>
          <w:tcPr>
            <w:tcW w:w="1260"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2.4  </w:t>
            </w:r>
          </w:p>
        </w:tc>
        <w:tc>
          <w:tcPr>
            <w:tcW w:w="1613"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2.3  </w:t>
            </w:r>
          </w:p>
        </w:tc>
        <w:tc>
          <w:tcPr>
            <w:tcW w:w="1087"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2.4  </w:t>
            </w:r>
          </w:p>
        </w:tc>
      </w:tr>
      <w:tr w:rsidR="00D35C6A" w:rsidRPr="009561B7" w:rsidTr="008B4B6D">
        <w:trPr>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themeColor="text1"/>
                <w:szCs w:val="18"/>
              </w:rPr>
            </w:pPr>
            <w:proofErr w:type="spellStart"/>
            <w:r w:rsidRPr="009561B7">
              <w:rPr>
                <w:rFonts w:asciiTheme="minorHAnsi" w:eastAsia="Times New Roman" w:hAnsiTheme="minorHAnsi" w:cstheme="minorHAnsi"/>
                <w:bCs w:val="0"/>
                <w:color w:val="000000" w:themeColor="text1"/>
                <w:szCs w:val="18"/>
              </w:rPr>
              <w:t>Dnipropetrovska</w:t>
            </w:r>
            <w:proofErr w:type="spellEnd"/>
          </w:p>
        </w:tc>
        <w:tc>
          <w:tcPr>
            <w:tcW w:w="1260"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8.3  </w:t>
            </w:r>
          </w:p>
        </w:tc>
        <w:tc>
          <w:tcPr>
            <w:tcW w:w="1613"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9.0  </w:t>
            </w:r>
          </w:p>
        </w:tc>
        <w:tc>
          <w:tcPr>
            <w:tcW w:w="1087"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8.3  </w:t>
            </w:r>
          </w:p>
        </w:tc>
      </w:tr>
      <w:tr w:rsidR="00D35C6A" w:rsidRPr="009561B7" w:rsidTr="008B4B6D">
        <w:trPr>
          <w:cnfStyle w:val="000000100000"/>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Donetsk</w:t>
            </w:r>
          </w:p>
        </w:tc>
        <w:tc>
          <w:tcPr>
            <w:tcW w:w="1260"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1.6  </w:t>
            </w:r>
          </w:p>
        </w:tc>
        <w:tc>
          <w:tcPr>
            <w:tcW w:w="1613"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1.4  </w:t>
            </w:r>
          </w:p>
        </w:tc>
        <w:tc>
          <w:tcPr>
            <w:tcW w:w="1087"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1.6  </w:t>
            </w:r>
          </w:p>
        </w:tc>
      </w:tr>
      <w:tr w:rsidR="00D35C6A" w:rsidRPr="009561B7" w:rsidTr="008B4B6D">
        <w:trPr>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themeColor="text1"/>
                <w:szCs w:val="18"/>
              </w:rPr>
            </w:pPr>
            <w:proofErr w:type="spellStart"/>
            <w:r w:rsidRPr="009561B7">
              <w:rPr>
                <w:rFonts w:asciiTheme="minorHAnsi" w:eastAsia="Times New Roman" w:hAnsiTheme="minorHAnsi" w:cstheme="minorHAnsi"/>
                <w:bCs w:val="0"/>
                <w:color w:val="000000" w:themeColor="text1"/>
                <w:szCs w:val="18"/>
              </w:rPr>
              <w:t>Zhytomyrska</w:t>
            </w:r>
            <w:proofErr w:type="spellEnd"/>
          </w:p>
        </w:tc>
        <w:tc>
          <w:tcPr>
            <w:tcW w:w="1260"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2.7  </w:t>
            </w:r>
          </w:p>
        </w:tc>
        <w:tc>
          <w:tcPr>
            <w:tcW w:w="1613"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2.1  </w:t>
            </w:r>
          </w:p>
        </w:tc>
        <w:tc>
          <w:tcPr>
            <w:tcW w:w="1087"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2.8  </w:t>
            </w:r>
          </w:p>
        </w:tc>
      </w:tr>
      <w:tr w:rsidR="00D35C6A" w:rsidRPr="009561B7" w:rsidTr="008B4B6D">
        <w:trPr>
          <w:cnfStyle w:val="000000100000"/>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themeColor="text1"/>
                <w:szCs w:val="18"/>
              </w:rPr>
            </w:pPr>
            <w:proofErr w:type="spellStart"/>
            <w:r w:rsidRPr="009561B7">
              <w:rPr>
                <w:rFonts w:asciiTheme="minorHAnsi" w:eastAsia="Times New Roman" w:hAnsiTheme="minorHAnsi" w:cstheme="minorHAnsi"/>
                <w:bCs w:val="0"/>
                <w:color w:val="000000" w:themeColor="text1"/>
                <w:szCs w:val="18"/>
              </w:rPr>
              <w:t>Zakarpatska</w:t>
            </w:r>
            <w:proofErr w:type="spellEnd"/>
          </w:p>
        </w:tc>
        <w:tc>
          <w:tcPr>
            <w:tcW w:w="1260"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2.6  </w:t>
            </w:r>
          </w:p>
        </w:tc>
        <w:tc>
          <w:tcPr>
            <w:tcW w:w="1613"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1.3  </w:t>
            </w:r>
          </w:p>
        </w:tc>
        <w:tc>
          <w:tcPr>
            <w:tcW w:w="1087"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2.6  </w:t>
            </w:r>
          </w:p>
        </w:tc>
      </w:tr>
      <w:tr w:rsidR="00D35C6A" w:rsidRPr="009561B7" w:rsidTr="008B4B6D">
        <w:trPr>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themeColor="text1"/>
                <w:szCs w:val="18"/>
              </w:rPr>
            </w:pPr>
            <w:proofErr w:type="spellStart"/>
            <w:r w:rsidRPr="009561B7">
              <w:rPr>
                <w:rFonts w:asciiTheme="minorHAnsi" w:eastAsia="Times New Roman" w:hAnsiTheme="minorHAnsi" w:cstheme="minorHAnsi"/>
                <w:bCs w:val="0"/>
                <w:color w:val="000000" w:themeColor="text1"/>
                <w:szCs w:val="18"/>
              </w:rPr>
              <w:t>Zaporizka</w:t>
            </w:r>
            <w:proofErr w:type="spellEnd"/>
          </w:p>
        </w:tc>
        <w:tc>
          <w:tcPr>
            <w:tcW w:w="1260"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2.9  </w:t>
            </w:r>
          </w:p>
        </w:tc>
        <w:tc>
          <w:tcPr>
            <w:tcW w:w="1613"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2.8  </w:t>
            </w:r>
          </w:p>
        </w:tc>
        <w:tc>
          <w:tcPr>
            <w:tcW w:w="1087"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2.9  </w:t>
            </w:r>
          </w:p>
        </w:tc>
      </w:tr>
      <w:tr w:rsidR="00D35C6A" w:rsidRPr="009561B7" w:rsidTr="008B4B6D">
        <w:trPr>
          <w:cnfStyle w:val="000000100000"/>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themeColor="text1"/>
                <w:szCs w:val="18"/>
              </w:rPr>
            </w:pPr>
            <w:proofErr w:type="spellStart"/>
            <w:r w:rsidRPr="009561B7">
              <w:rPr>
                <w:rFonts w:asciiTheme="minorHAnsi" w:eastAsia="Times New Roman" w:hAnsiTheme="minorHAnsi" w:cstheme="minorHAnsi"/>
                <w:bCs w:val="0"/>
                <w:color w:val="000000" w:themeColor="text1"/>
                <w:szCs w:val="18"/>
              </w:rPr>
              <w:t>Ivano-Frankivska</w:t>
            </w:r>
            <w:proofErr w:type="spellEnd"/>
          </w:p>
        </w:tc>
        <w:tc>
          <w:tcPr>
            <w:tcW w:w="1260"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3.1  </w:t>
            </w:r>
          </w:p>
        </w:tc>
        <w:tc>
          <w:tcPr>
            <w:tcW w:w="1613"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1.7  </w:t>
            </w:r>
          </w:p>
        </w:tc>
        <w:tc>
          <w:tcPr>
            <w:tcW w:w="1087"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3.1  </w:t>
            </w:r>
          </w:p>
        </w:tc>
      </w:tr>
      <w:tr w:rsidR="00D35C6A" w:rsidRPr="009561B7" w:rsidTr="008B4B6D">
        <w:trPr>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Kyiv region</w:t>
            </w:r>
          </w:p>
        </w:tc>
        <w:tc>
          <w:tcPr>
            <w:tcW w:w="1260"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6.3  </w:t>
            </w:r>
          </w:p>
        </w:tc>
        <w:tc>
          <w:tcPr>
            <w:tcW w:w="1613"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13.0  </w:t>
            </w:r>
          </w:p>
        </w:tc>
        <w:tc>
          <w:tcPr>
            <w:tcW w:w="1087"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6.3  </w:t>
            </w:r>
          </w:p>
        </w:tc>
      </w:tr>
      <w:tr w:rsidR="00D35C6A" w:rsidRPr="009561B7" w:rsidTr="008B4B6D">
        <w:trPr>
          <w:cnfStyle w:val="000000100000"/>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themeColor="text1"/>
                <w:szCs w:val="18"/>
              </w:rPr>
            </w:pPr>
            <w:proofErr w:type="spellStart"/>
            <w:r w:rsidRPr="009561B7">
              <w:rPr>
                <w:rFonts w:asciiTheme="minorHAnsi" w:eastAsia="Times New Roman" w:hAnsiTheme="minorHAnsi" w:cstheme="minorHAnsi"/>
                <w:bCs w:val="0"/>
                <w:color w:val="000000" w:themeColor="text1"/>
                <w:szCs w:val="18"/>
              </w:rPr>
              <w:t>Kirovohradska</w:t>
            </w:r>
            <w:proofErr w:type="spellEnd"/>
          </w:p>
        </w:tc>
        <w:tc>
          <w:tcPr>
            <w:tcW w:w="1260"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2.0  </w:t>
            </w:r>
          </w:p>
        </w:tc>
        <w:tc>
          <w:tcPr>
            <w:tcW w:w="1613"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2.0  </w:t>
            </w:r>
          </w:p>
        </w:tc>
        <w:tc>
          <w:tcPr>
            <w:tcW w:w="1087"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2.0  </w:t>
            </w:r>
          </w:p>
        </w:tc>
      </w:tr>
      <w:tr w:rsidR="00D35C6A" w:rsidRPr="009561B7" w:rsidTr="008B4B6D">
        <w:trPr>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themeColor="text1"/>
                <w:szCs w:val="18"/>
              </w:rPr>
            </w:pPr>
            <w:proofErr w:type="spellStart"/>
            <w:r w:rsidRPr="009561B7">
              <w:rPr>
                <w:rFonts w:asciiTheme="minorHAnsi" w:eastAsia="Times New Roman" w:hAnsiTheme="minorHAnsi" w:cstheme="minorHAnsi"/>
                <w:bCs w:val="0"/>
                <w:color w:val="000000" w:themeColor="text1"/>
                <w:szCs w:val="18"/>
              </w:rPr>
              <w:t>Luhansk</w:t>
            </w:r>
            <w:proofErr w:type="spellEnd"/>
          </w:p>
        </w:tc>
        <w:tc>
          <w:tcPr>
            <w:tcW w:w="1260"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0.3  </w:t>
            </w:r>
          </w:p>
        </w:tc>
        <w:tc>
          <w:tcPr>
            <w:tcW w:w="1613"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0.4  </w:t>
            </w:r>
          </w:p>
        </w:tc>
        <w:tc>
          <w:tcPr>
            <w:tcW w:w="1087"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0.3  </w:t>
            </w:r>
          </w:p>
        </w:tc>
      </w:tr>
      <w:tr w:rsidR="00D35C6A" w:rsidRPr="009561B7" w:rsidTr="008B4B6D">
        <w:trPr>
          <w:cnfStyle w:val="000000100000"/>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themeColor="text1"/>
                <w:szCs w:val="18"/>
              </w:rPr>
            </w:pPr>
            <w:proofErr w:type="spellStart"/>
            <w:r w:rsidRPr="009561B7">
              <w:rPr>
                <w:rFonts w:asciiTheme="minorHAnsi" w:eastAsia="Times New Roman" w:hAnsiTheme="minorHAnsi" w:cstheme="minorHAnsi"/>
                <w:bCs w:val="0"/>
                <w:color w:val="000000" w:themeColor="text1"/>
                <w:szCs w:val="18"/>
              </w:rPr>
              <w:t>Lvivska</w:t>
            </w:r>
            <w:proofErr w:type="spellEnd"/>
          </w:p>
        </w:tc>
        <w:tc>
          <w:tcPr>
            <w:tcW w:w="1260"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7.7  </w:t>
            </w:r>
          </w:p>
        </w:tc>
        <w:tc>
          <w:tcPr>
            <w:tcW w:w="1613"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6.8  </w:t>
            </w:r>
          </w:p>
        </w:tc>
        <w:tc>
          <w:tcPr>
            <w:tcW w:w="1087"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7.7  </w:t>
            </w:r>
          </w:p>
        </w:tc>
      </w:tr>
      <w:tr w:rsidR="00D35C6A" w:rsidRPr="009561B7" w:rsidTr="008B4B6D">
        <w:trPr>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themeColor="text1"/>
                <w:szCs w:val="18"/>
              </w:rPr>
            </w:pPr>
            <w:proofErr w:type="spellStart"/>
            <w:r w:rsidRPr="009561B7">
              <w:rPr>
                <w:rFonts w:asciiTheme="minorHAnsi" w:eastAsia="Times New Roman" w:hAnsiTheme="minorHAnsi" w:cstheme="minorHAnsi"/>
                <w:bCs w:val="0"/>
                <w:color w:val="000000" w:themeColor="text1"/>
                <w:szCs w:val="18"/>
              </w:rPr>
              <w:t>Mykolaivska</w:t>
            </w:r>
            <w:proofErr w:type="spellEnd"/>
          </w:p>
        </w:tc>
        <w:tc>
          <w:tcPr>
            <w:tcW w:w="1260"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2.5  </w:t>
            </w:r>
          </w:p>
        </w:tc>
        <w:tc>
          <w:tcPr>
            <w:tcW w:w="1613"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3.0  </w:t>
            </w:r>
          </w:p>
        </w:tc>
        <w:tc>
          <w:tcPr>
            <w:tcW w:w="1087"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2.5  </w:t>
            </w:r>
          </w:p>
        </w:tc>
      </w:tr>
      <w:tr w:rsidR="00D35C6A" w:rsidRPr="009561B7" w:rsidTr="008B4B6D">
        <w:trPr>
          <w:cnfStyle w:val="000000100000"/>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themeColor="text1"/>
                <w:szCs w:val="18"/>
              </w:rPr>
            </w:pPr>
            <w:proofErr w:type="spellStart"/>
            <w:r w:rsidRPr="009561B7">
              <w:rPr>
                <w:rFonts w:asciiTheme="minorHAnsi" w:eastAsia="Times New Roman" w:hAnsiTheme="minorHAnsi" w:cstheme="minorHAnsi"/>
                <w:bCs w:val="0"/>
                <w:color w:val="000000" w:themeColor="text1"/>
                <w:szCs w:val="18"/>
              </w:rPr>
              <w:t>Odesa</w:t>
            </w:r>
            <w:proofErr w:type="spellEnd"/>
          </w:p>
        </w:tc>
        <w:tc>
          <w:tcPr>
            <w:tcW w:w="1260"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6.7  </w:t>
            </w:r>
          </w:p>
        </w:tc>
        <w:tc>
          <w:tcPr>
            <w:tcW w:w="1613"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4.4  </w:t>
            </w:r>
          </w:p>
        </w:tc>
        <w:tc>
          <w:tcPr>
            <w:tcW w:w="1087"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6.7  </w:t>
            </w:r>
          </w:p>
        </w:tc>
      </w:tr>
      <w:tr w:rsidR="00D35C6A" w:rsidRPr="009561B7" w:rsidTr="008B4B6D">
        <w:trPr>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themeColor="text1"/>
                <w:szCs w:val="18"/>
              </w:rPr>
            </w:pPr>
            <w:proofErr w:type="spellStart"/>
            <w:r w:rsidRPr="009561B7">
              <w:rPr>
                <w:rFonts w:asciiTheme="minorHAnsi" w:eastAsia="Times New Roman" w:hAnsiTheme="minorHAnsi" w:cstheme="minorHAnsi"/>
                <w:bCs w:val="0"/>
                <w:color w:val="000000" w:themeColor="text1"/>
                <w:szCs w:val="18"/>
              </w:rPr>
              <w:t>Poltavska</w:t>
            </w:r>
            <w:proofErr w:type="spellEnd"/>
          </w:p>
        </w:tc>
        <w:tc>
          <w:tcPr>
            <w:tcW w:w="1260"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3.4  </w:t>
            </w:r>
          </w:p>
        </w:tc>
        <w:tc>
          <w:tcPr>
            <w:tcW w:w="1613"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3.2  </w:t>
            </w:r>
          </w:p>
        </w:tc>
        <w:tc>
          <w:tcPr>
            <w:tcW w:w="1087"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3.4  </w:t>
            </w:r>
          </w:p>
        </w:tc>
      </w:tr>
      <w:tr w:rsidR="00D35C6A" w:rsidRPr="009561B7" w:rsidTr="008B4B6D">
        <w:trPr>
          <w:cnfStyle w:val="000000100000"/>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themeColor="text1"/>
                <w:szCs w:val="18"/>
              </w:rPr>
            </w:pPr>
            <w:proofErr w:type="spellStart"/>
            <w:r w:rsidRPr="009561B7">
              <w:rPr>
                <w:rFonts w:asciiTheme="minorHAnsi" w:eastAsia="Times New Roman" w:hAnsiTheme="minorHAnsi" w:cstheme="minorHAnsi"/>
                <w:bCs w:val="0"/>
                <w:color w:val="000000" w:themeColor="text1"/>
                <w:szCs w:val="18"/>
              </w:rPr>
              <w:t>Rivnenska</w:t>
            </w:r>
            <w:proofErr w:type="spellEnd"/>
          </w:p>
        </w:tc>
        <w:tc>
          <w:tcPr>
            <w:tcW w:w="1260"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2.5  </w:t>
            </w:r>
          </w:p>
        </w:tc>
        <w:tc>
          <w:tcPr>
            <w:tcW w:w="1613"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2.1  </w:t>
            </w:r>
          </w:p>
        </w:tc>
        <w:tc>
          <w:tcPr>
            <w:tcW w:w="1087"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2.5  </w:t>
            </w:r>
          </w:p>
        </w:tc>
      </w:tr>
      <w:tr w:rsidR="00D35C6A" w:rsidRPr="009561B7" w:rsidTr="008B4B6D">
        <w:trPr>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themeColor="text1"/>
                <w:szCs w:val="18"/>
              </w:rPr>
            </w:pPr>
            <w:proofErr w:type="spellStart"/>
            <w:r w:rsidRPr="009561B7">
              <w:rPr>
                <w:rFonts w:asciiTheme="minorHAnsi" w:eastAsia="Times New Roman" w:hAnsiTheme="minorHAnsi" w:cstheme="minorHAnsi"/>
                <w:bCs w:val="0"/>
                <w:color w:val="000000" w:themeColor="text1"/>
                <w:szCs w:val="18"/>
              </w:rPr>
              <w:t>Sumska</w:t>
            </w:r>
            <w:proofErr w:type="spellEnd"/>
          </w:p>
        </w:tc>
        <w:tc>
          <w:tcPr>
            <w:tcW w:w="1260"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2.1  </w:t>
            </w:r>
          </w:p>
        </w:tc>
        <w:tc>
          <w:tcPr>
            <w:tcW w:w="1613"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2.2  </w:t>
            </w:r>
          </w:p>
        </w:tc>
        <w:tc>
          <w:tcPr>
            <w:tcW w:w="1087"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2.1  </w:t>
            </w:r>
          </w:p>
        </w:tc>
      </w:tr>
      <w:tr w:rsidR="00D35C6A" w:rsidRPr="009561B7" w:rsidTr="008B4B6D">
        <w:trPr>
          <w:cnfStyle w:val="000000100000"/>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themeColor="text1"/>
                <w:szCs w:val="18"/>
              </w:rPr>
            </w:pPr>
            <w:proofErr w:type="spellStart"/>
            <w:r w:rsidRPr="009561B7">
              <w:rPr>
                <w:rFonts w:asciiTheme="minorHAnsi" w:eastAsia="Times New Roman" w:hAnsiTheme="minorHAnsi" w:cstheme="minorHAnsi"/>
                <w:bCs w:val="0"/>
                <w:color w:val="000000" w:themeColor="text1"/>
                <w:szCs w:val="18"/>
              </w:rPr>
              <w:t>Ternopilska</w:t>
            </w:r>
            <w:proofErr w:type="spellEnd"/>
          </w:p>
        </w:tc>
        <w:tc>
          <w:tcPr>
            <w:tcW w:w="1260"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2.2  </w:t>
            </w:r>
          </w:p>
        </w:tc>
        <w:tc>
          <w:tcPr>
            <w:tcW w:w="1613"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1.6  </w:t>
            </w:r>
          </w:p>
        </w:tc>
        <w:tc>
          <w:tcPr>
            <w:tcW w:w="1087"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2.2  </w:t>
            </w:r>
          </w:p>
        </w:tc>
      </w:tr>
      <w:tr w:rsidR="00D35C6A" w:rsidRPr="009561B7" w:rsidTr="008B4B6D">
        <w:trPr>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themeColor="text1"/>
                <w:szCs w:val="18"/>
              </w:rPr>
            </w:pPr>
            <w:proofErr w:type="spellStart"/>
            <w:r w:rsidRPr="009561B7">
              <w:rPr>
                <w:rFonts w:asciiTheme="minorHAnsi" w:eastAsia="Times New Roman" w:hAnsiTheme="minorHAnsi" w:cstheme="minorHAnsi"/>
                <w:bCs w:val="0"/>
                <w:color w:val="000000" w:themeColor="text1"/>
                <w:szCs w:val="18"/>
              </w:rPr>
              <w:t>Kharkivska</w:t>
            </w:r>
            <w:proofErr w:type="spellEnd"/>
          </w:p>
        </w:tc>
        <w:tc>
          <w:tcPr>
            <w:tcW w:w="1260"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7.8  </w:t>
            </w:r>
          </w:p>
        </w:tc>
        <w:tc>
          <w:tcPr>
            <w:tcW w:w="1613"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7.2  </w:t>
            </w:r>
          </w:p>
        </w:tc>
        <w:tc>
          <w:tcPr>
            <w:tcW w:w="1087"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7.8  </w:t>
            </w:r>
          </w:p>
        </w:tc>
      </w:tr>
      <w:tr w:rsidR="00D35C6A" w:rsidRPr="009561B7" w:rsidTr="008B4B6D">
        <w:trPr>
          <w:cnfStyle w:val="000000100000"/>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themeColor="text1"/>
                <w:szCs w:val="18"/>
              </w:rPr>
            </w:pPr>
            <w:proofErr w:type="spellStart"/>
            <w:r w:rsidRPr="009561B7">
              <w:rPr>
                <w:rFonts w:asciiTheme="minorHAnsi" w:eastAsia="Times New Roman" w:hAnsiTheme="minorHAnsi" w:cstheme="minorHAnsi"/>
                <w:bCs w:val="0"/>
                <w:color w:val="000000" w:themeColor="text1"/>
                <w:szCs w:val="18"/>
              </w:rPr>
              <w:t>Khersonska</w:t>
            </w:r>
            <w:proofErr w:type="spellEnd"/>
          </w:p>
        </w:tc>
        <w:tc>
          <w:tcPr>
            <w:tcW w:w="1260"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1.0  </w:t>
            </w:r>
          </w:p>
        </w:tc>
        <w:tc>
          <w:tcPr>
            <w:tcW w:w="1613"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1.1  </w:t>
            </w:r>
          </w:p>
        </w:tc>
        <w:tc>
          <w:tcPr>
            <w:tcW w:w="1087"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1.0  </w:t>
            </w:r>
          </w:p>
        </w:tc>
      </w:tr>
      <w:tr w:rsidR="00D35C6A" w:rsidRPr="009561B7" w:rsidTr="008B4B6D">
        <w:trPr>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themeColor="text1"/>
                <w:szCs w:val="18"/>
              </w:rPr>
            </w:pPr>
            <w:proofErr w:type="spellStart"/>
            <w:r w:rsidRPr="009561B7">
              <w:rPr>
                <w:rFonts w:asciiTheme="minorHAnsi" w:eastAsia="Times New Roman" w:hAnsiTheme="minorHAnsi" w:cstheme="minorHAnsi"/>
                <w:bCs w:val="0"/>
                <w:color w:val="000000" w:themeColor="text1"/>
                <w:szCs w:val="18"/>
              </w:rPr>
              <w:lastRenderedPageBreak/>
              <w:t>Khmelnytska</w:t>
            </w:r>
            <w:proofErr w:type="spellEnd"/>
          </w:p>
        </w:tc>
        <w:tc>
          <w:tcPr>
            <w:tcW w:w="1260"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3.5  </w:t>
            </w:r>
          </w:p>
        </w:tc>
        <w:tc>
          <w:tcPr>
            <w:tcW w:w="1613"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1.8  </w:t>
            </w:r>
          </w:p>
        </w:tc>
        <w:tc>
          <w:tcPr>
            <w:tcW w:w="1087"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3.5  </w:t>
            </w:r>
          </w:p>
        </w:tc>
      </w:tr>
      <w:tr w:rsidR="00D35C6A" w:rsidRPr="009561B7" w:rsidTr="008B4B6D">
        <w:trPr>
          <w:cnfStyle w:val="000000100000"/>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themeColor="text1"/>
                <w:szCs w:val="18"/>
              </w:rPr>
            </w:pPr>
            <w:proofErr w:type="spellStart"/>
            <w:r w:rsidRPr="009561B7">
              <w:rPr>
                <w:rFonts w:asciiTheme="minorHAnsi" w:eastAsia="Times New Roman" w:hAnsiTheme="minorHAnsi" w:cstheme="minorHAnsi"/>
                <w:bCs w:val="0"/>
                <w:color w:val="000000" w:themeColor="text1"/>
                <w:szCs w:val="18"/>
              </w:rPr>
              <w:t>Cherkaska</w:t>
            </w:r>
            <w:proofErr w:type="spellEnd"/>
          </w:p>
        </w:tc>
        <w:tc>
          <w:tcPr>
            <w:tcW w:w="1260"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3.0  </w:t>
            </w:r>
          </w:p>
        </w:tc>
        <w:tc>
          <w:tcPr>
            <w:tcW w:w="1613"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2.4  </w:t>
            </w:r>
          </w:p>
        </w:tc>
        <w:tc>
          <w:tcPr>
            <w:tcW w:w="1087"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3.0  </w:t>
            </w:r>
          </w:p>
        </w:tc>
      </w:tr>
      <w:tr w:rsidR="00D35C6A" w:rsidRPr="009561B7" w:rsidTr="008B4B6D">
        <w:trPr>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themeColor="text1"/>
                <w:szCs w:val="18"/>
              </w:rPr>
            </w:pPr>
            <w:proofErr w:type="spellStart"/>
            <w:r w:rsidRPr="009561B7">
              <w:rPr>
                <w:rFonts w:asciiTheme="minorHAnsi" w:eastAsia="Times New Roman" w:hAnsiTheme="minorHAnsi" w:cstheme="minorHAnsi"/>
                <w:bCs w:val="0"/>
                <w:color w:val="000000" w:themeColor="text1"/>
                <w:szCs w:val="18"/>
              </w:rPr>
              <w:t>Cher</w:t>
            </w:r>
            <w:r w:rsidRPr="009561B7">
              <w:rPr>
                <w:rFonts w:asciiTheme="minorHAnsi" w:eastAsia="Times New Roman" w:hAnsiTheme="minorHAnsi" w:cstheme="minorHAnsi"/>
                <w:color w:val="000000" w:themeColor="text1"/>
                <w:szCs w:val="18"/>
              </w:rPr>
              <w:t>ni</w:t>
            </w:r>
            <w:r w:rsidRPr="009561B7">
              <w:rPr>
                <w:rFonts w:asciiTheme="minorHAnsi" w:eastAsia="Times New Roman" w:hAnsiTheme="minorHAnsi" w:cstheme="minorHAnsi"/>
                <w:bCs w:val="0"/>
                <w:color w:val="000000" w:themeColor="text1"/>
                <w:szCs w:val="18"/>
              </w:rPr>
              <w:t>vetska</w:t>
            </w:r>
            <w:proofErr w:type="spellEnd"/>
          </w:p>
        </w:tc>
        <w:tc>
          <w:tcPr>
            <w:tcW w:w="1260"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2.1  </w:t>
            </w:r>
          </w:p>
        </w:tc>
        <w:tc>
          <w:tcPr>
            <w:tcW w:w="1613"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0.8  </w:t>
            </w:r>
          </w:p>
        </w:tc>
        <w:tc>
          <w:tcPr>
            <w:tcW w:w="1087"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2.2  </w:t>
            </w:r>
          </w:p>
        </w:tc>
      </w:tr>
      <w:tr w:rsidR="00D35C6A" w:rsidRPr="009561B7" w:rsidTr="008B4B6D">
        <w:trPr>
          <w:cnfStyle w:val="000000100000"/>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themeColor="text1"/>
                <w:szCs w:val="18"/>
              </w:rPr>
            </w:pPr>
            <w:proofErr w:type="spellStart"/>
            <w:r w:rsidRPr="009561B7">
              <w:rPr>
                <w:rFonts w:asciiTheme="minorHAnsi" w:eastAsia="Times New Roman" w:hAnsiTheme="minorHAnsi" w:cstheme="minorHAnsi"/>
                <w:bCs w:val="0"/>
                <w:color w:val="000000" w:themeColor="text1"/>
                <w:szCs w:val="18"/>
              </w:rPr>
              <w:t>Chernihivska</w:t>
            </w:r>
            <w:proofErr w:type="spellEnd"/>
          </w:p>
        </w:tc>
        <w:tc>
          <w:tcPr>
            <w:tcW w:w="1260"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2.2  </w:t>
            </w:r>
          </w:p>
        </w:tc>
        <w:tc>
          <w:tcPr>
            <w:tcW w:w="1613"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2.4  </w:t>
            </w:r>
          </w:p>
        </w:tc>
        <w:tc>
          <w:tcPr>
            <w:tcW w:w="1087"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2.2  </w:t>
            </w:r>
          </w:p>
        </w:tc>
      </w:tr>
      <w:tr w:rsidR="00D35C6A" w:rsidRPr="009561B7" w:rsidTr="008B4B6D">
        <w:trPr>
          <w:trHeight w:val="300"/>
        </w:trPr>
        <w:tc>
          <w:tcPr>
            <w:cnfStyle w:val="001000000000"/>
            <w:tcW w:w="5395" w:type="dxa"/>
          </w:tcPr>
          <w:p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Kyiv city</w:t>
            </w:r>
          </w:p>
        </w:tc>
        <w:tc>
          <w:tcPr>
            <w:tcW w:w="1260"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17.2  </w:t>
            </w:r>
          </w:p>
        </w:tc>
        <w:tc>
          <w:tcPr>
            <w:tcW w:w="1613"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21.1  </w:t>
            </w:r>
          </w:p>
        </w:tc>
        <w:tc>
          <w:tcPr>
            <w:tcW w:w="1087" w:type="dxa"/>
          </w:tcPr>
          <w:p w:rsidR="00D35C6A" w:rsidRPr="009561B7" w:rsidRDefault="00D35C6A" w:rsidP="008B4B6D">
            <w:pPr>
              <w:jc w:val="right"/>
              <w:cnfStyle w:val="000000000000"/>
              <w:rPr>
                <w:rFonts w:asciiTheme="minorHAnsi" w:eastAsia="Times New Roman" w:hAnsiTheme="minorHAnsi" w:cstheme="minorHAnsi"/>
                <w:color w:val="000000"/>
                <w:szCs w:val="18"/>
              </w:rPr>
            </w:pPr>
            <w:r w:rsidRPr="009561B7">
              <w:rPr>
                <w:rFonts w:asciiTheme="minorHAnsi" w:hAnsiTheme="minorHAnsi" w:cstheme="minorHAnsi"/>
                <w:szCs w:val="18"/>
              </w:rPr>
              <w:t xml:space="preserve">17.2  </w:t>
            </w:r>
          </w:p>
        </w:tc>
      </w:tr>
      <w:tr w:rsidR="00D35C6A" w:rsidRPr="009561B7" w:rsidTr="008B4B6D">
        <w:trPr>
          <w:cnfStyle w:val="000000100000"/>
          <w:trHeight w:val="300"/>
        </w:trPr>
        <w:tc>
          <w:tcPr>
            <w:cnfStyle w:val="001000000000"/>
            <w:tcW w:w="5395" w:type="dxa"/>
          </w:tcPr>
          <w:p w:rsidR="00D35C6A" w:rsidRPr="009561B7" w:rsidRDefault="00D35C6A" w:rsidP="008B4B6D">
            <w:pPr>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TOTAL</w:t>
            </w:r>
          </w:p>
        </w:tc>
        <w:tc>
          <w:tcPr>
            <w:tcW w:w="1260"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100.0  </w:t>
            </w:r>
          </w:p>
        </w:tc>
        <w:tc>
          <w:tcPr>
            <w:tcW w:w="1613"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100.0  </w:t>
            </w:r>
          </w:p>
        </w:tc>
        <w:tc>
          <w:tcPr>
            <w:tcW w:w="1087" w:type="dxa"/>
          </w:tcPr>
          <w:p w:rsidR="00D35C6A" w:rsidRPr="009561B7" w:rsidRDefault="00D35C6A" w:rsidP="008B4B6D">
            <w:pPr>
              <w:jc w:val="right"/>
              <w:cnfStyle w:val="00000010000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100.0  </w:t>
            </w:r>
          </w:p>
        </w:tc>
      </w:tr>
    </w:tbl>
    <w:p w:rsidR="00D35C6A" w:rsidRPr="00C157C9" w:rsidRDefault="00D35C6A" w:rsidP="00D35C6A">
      <w:pPr>
        <w:pStyle w:val="a7"/>
        <w:ind w:left="360"/>
        <w:jc w:val="both"/>
        <w:rPr>
          <w:rFonts w:cstheme="minorHAnsi"/>
        </w:rPr>
      </w:pPr>
    </w:p>
    <w:p w:rsidR="00D35C6A" w:rsidRPr="00167C37" w:rsidRDefault="00D35C6A" w:rsidP="00DC6AC3">
      <w:pPr>
        <w:pStyle w:val="a7"/>
        <w:numPr>
          <w:ilvl w:val="0"/>
          <w:numId w:val="17"/>
        </w:numPr>
        <w:jc w:val="both"/>
        <w:rPr>
          <w:rFonts w:cstheme="minorHAnsi"/>
        </w:rPr>
      </w:pPr>
      <w:r w:rsidRPr="00D82DAD">
        <w:rPr>
          <w:b/>
          <w:bCs/>
        </w:rPr>
        <w:t xml:space="preserve">Categorical questions were disaggregated by region, </w:t>
      </w:r>
      <w:r w:rsidR="00FE6631">
        <w:rPr>
          <w:b/>
          <w:bCs/>
        </w:rPr>
        <w:t xml:space="preserve">business </w:t>
      </w:r>
      <w:r w:rsidRPr="00D82DAD">
        <w:rPr>
          <w:b/>
          <w:bCs/>
        </w:rPr>
        <w:t xml:space="preserve">size, </w:t>
      </w:r>
      <w:r w:rsidR="00FE6631">
        <w:rPr>
          <w:b/>
          <w:bCs/>
        </w:rPr>
        <w:t xml:space="preserve">business </w:t>
      </w:r>
      <w:r w:rsidRPr="00D82DAD">
        <w:rPr>
          <w:b/>
          <w:bCs/>
        </w:rPr>
        <w:t>type, and business operation area.</w:t>
      </w:r>
      <w:r w:rsidRPr="00AA4805">
        <w:t xml:space="preserve"> Chi-square (χ²) tests were conducted to assess the independence of categorical variables. A significance threshold of 0.050 was applied to the Chi-square tests. If the p-value is below 0.050, indicating a statistically significant association, the results are interpreted by the detailed breakdowns. If the p-value is above 0.050, suggesting no significant association, only the general results are interpreted.</w:t>
      </w:r>
    </w:p>
    <w:p w:rsidR="00D35C6A" w:rsidRPr="00C60CA0" w:rsidRDefault="00D35C6A" w:rsidP="00C60CA0"/>
    <w:bookmarkEnd w:id="33"/>
    <w:p w:rsidR="006B1C8D" w:rsidRDefault="006B1C8D" w:rsidP="00BF5883">
      <w:pPr>
        <w:spacing w:after="0" w:line="240" w:lineRule="auto"/>
        <w:jc w:val="center"/>
        <w:rPr>
          <w:rFonts w:asciiTheme="majorHAnsi" w:eastAsiaTheme="majorEastAsia" w:hAnsiTheme="majorHAnsi" w:cstheme="majorBidi"/>
          <w:color w:val="2F5496" w:themeColor="accent1" w:themeShade="BF"/>
          <w:sz w:val="32"/>
          <w:szCs w:val="32"/>
        </w:rPr>
      </w:pPr>
    </w:p>
    <w:sectPr w:rsidR="006B1C8D" w:rsidSect="008911A4">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60FF" w:rsidRDefault="00AC60FF" w:rsidP="000D1ACE">
      <w:pPr>
        <w:spacing w:after="0" w:line="240" w:lineRule="auto"/>
      </w:pPr>
      <w:r>
        <w:separator/>
      </w:r>
    </w:p>
  </w:endnote>
  <w:endnote w:type="continuationSeparator" w:id="0">
    <w:p w:rsidR="00AC60FF" w:rsidRDefault="00AC60FF" w:rsidP="000D1A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venir Next">
    <w:altName w:val="Cambria"/>
    <w:panose1 w:val="00000000000000000000"/>
    <w:charset w:val="00"/>
    <w:family w:val="roman"/>
    <w:notTrueType/>
    <w:pitch w:val="default"/>
    <w:sig w:usb0="00000000" w:usb1="00000000" w:usb2="00000000" w:usb3="00000000" w:csb0="00000000" w:csb1="00000000"/>
  </w:font>
  <w:font w:name="Carlito">
    <w:altName w:val="Calibri"/>
    <w:charset w:val="00"/>
    <w:family w:val="swiss"/>
    <w:pitch w:val="variable"/>
    <w:sig w:usb0="00000000" w:usb1="00000000" w:usb2="00000000" w:usb3="00000000" w:csb0="00000000" w:csb1="00000000"/>
  </w:font>
  <w:font w:name="DejaVu Sans">
    <w:altName w:val="Verdana"/>
    <w:charset w:val="00"/>
    <w:family w:val="swiss"/>
    <w:pitch w:val="variable"/>
    <w:sig w:usb0="E7002EFF" w:usb1="D200FDFF" w:usb2="0A246029" w:usb3="00000000" w:csb0="000001FF"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1274388"/>
      <w:docPartObj>
        <w:docPartGallery w:val="Page Numbers (Bottom of Page)"/>
        <w:docPartUnique/>
      </w:docPartObj>
    </w:sdtPr>
    <w:sdtContent>
      <w:p w:rsidR="006B1C8D" w:rsidRDefault="008911A4">
        <w:pPr>
          <w:pStyle w:val="af4"/>
          <w:jc w:val="right"/>
        </w:pPr>
        <w:r>
          <w:fldChar w:fldCharType="begin"/>
        </w:r>
        <w:r w:rsidR="006B1C8D">
          <w:instrText xml:space="preserve"> PAGE </w:instrText>
        </w:r>
        <w:r>
          <w:fldChar w:fldCharType="separate"/>
        </w:r>
        <w:r w:rsidR="00462FAD">
          <w:rPr>
            <w:noProof/>
          </w:rPr>
          <w:t>26</w:t>
        </w:r>
        <w:r>
          <w:fldChar w:fldCharType="end"/>
        </w:r>
      </w:p>
    </w:sdtContent>
  </w:sdt>
  <w:p w:rsidR="006B1C8D" w:rsidRDefault="006B1C8D">
    <w:pPr>
      <w:pStyle w:val="af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C8D" w:rsidRDefault="006B1C8D">
    <w:pPr>
      <w:pStyle w:val="af4"/>
      <w:jc w:val="right"/>
    </w:pPr>
  </w:p>
  <w:p w:rsidR="006B1C8D" w:rsidRDefault="006B1C8D">
    <w:pPr>
      <w:pStyle w:val="af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C8D" w:rsidRDefault="006B1C8D">
    <w:pPr>
      <w:pStyle w:val="af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0549961"/>
      <w:docPartObj>
        <w:docPartGallery w:val="Page Numbers (Bottom of Page)"/>
        <w:docPartUnique/>
      </w:docPartObj>
    </w:sdtPr>
    <w:sdtContent>
      <w:p w:rsidR="006B1C8D" w:rsidRDefault="008911A4">
        <w:pPr>
          <w:pStyle w:val="af4"/>
          <w:jc w:val="right"/>
        </w:pPr>
        <w:r>
          <w:fldChar w:fldCharType="begin"/>
        </w:r>
        <w:r w:rsidR="006B1C8D">
          <w:instrText xml:space="preserve"> PAGE </w:instrText>
        </w:r>
        <w:r>
          <w:fldChar w:fldCharType="separate"/>
        </w:r>
        <w:r w:rsidR="006B1C8D">
          <w:t>0</w:t>
        </w:r>
        <w:r>
          <w:fldChar w:fldCharType="end"/>
        </w:r>
      </w:p>
    </w:sdtContent>
  </w:sdt>
  <w:p w:rsidR="006B1C8D" w:rsidRDefault="006B1C8D">
    <w:pPr>
      <w:pStyle w:val="af4"/>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415553"/>
      <w:docPartObj>
        <w:docPartGallery w:val="Page Numbers (Bottom of Page)"/>
        <w:docPartUnique/>
      </w:docPartObj>
    </w:sdtPr>
    <w:sdtContent>
      <w:p w:rsidR="006B1C8D" w:rsidRDefault="008911A4">
        <w:pPr>
          <w:pStyle w:val="af4"/>
          <w:jc w:val="right"/>
        </w:pPr>
        <w:r>
          <w:fldChar w:fldCharType="begin"/>
        </w:r>
        <w:r w:rsidR="006B1C8D">
          <w:instrText xml:space="preserve"> PAGE </w:instrText>
        </w:r>
        <w:r>
          <w:fldChar w:fldCharType="separate"/>
        </w:r>
        <w:r w:rsidR="00462FAD">
          <w:rPr>
            <w:noProof/>
          </w:rPr>
          <w:t>27</w:t>
        </w:r>
        <w:r>
          <w:fldChar w:fldCharType="end"/>
        </w:r>
      </w:p>
    </w:sdtContent>
  </w:sdt>
  <w:p w:rsidR="006B1C8D" w:rsidRDefault="006B1C8D">
    <w:pPr>
      <w:pStyle w:val="af4"/>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C8D" w:rsidRDefault="006B1C8D">
    <w:pPr>
      <w:pStyle w:val="af4"/>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5350268"/>
      <w:docPartObj>
        <w:docPartGallery w:val="Page Numbers (Bottom of Page)"/>
        <w:docPartUnique/>
      </w:docPartObj>
    </w:sdtPr>
    <w:sdtContent>
      <w:p w:rsidR="006B1C8D" w:rsidRDefault="008911A4">
        <w:pPr>
          <w:pStyle w:val="af4"/>
          <w:jc w:val="right"/>
        </w:pPr>
        <w:r>
          <w:fldChar w:fldCharType="begin"/>
        </w:r>
        <w:r w:rsidR="006B1C8D">
          <w:instrText xml:space="preserve"> PAGE </w:instrText>
        </w:r>
        <w:r>
          <w:fldChar w:fldCharType="separate"/>
        </w:r>
        <w:r w:rsidR="00462FAD">
          <w:rPr>
            <w:noProof/>
          </w:rPr>
          <w:t>41</w:t>
        </w:r>
        <w:r>
          <w:fldChar w:fldCharType="end"/>
        </w:r>
      </w:p>
    </w:sdtContent>
  </w:sdt>
  <w:p w:rsidR="006B1C8D" w:rsidRDefault="006B1C8D">
    <w:pPr>
      <w:pStyle w:val="af4"/>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931868"/>
      <w:docPartObj>
        <w:docPartGallery w:val="Page Numbers (Bottom of Page)"/>
        <w:docPartUnique/>
      </w:docPartObj>
    </w:sdtPr>
    <w:sdtContent>
      <w:p w:rsidR="006B1C8D" w:rsidRDefault="008911A4">
        <w:pPr>
          <w:pStyle w:val="af4"/>
          <w:jc w:val="right"/>
        </w:pPr>
        <w:r>
          <w:fldChar w:fldCharType="begin"/>
        </w:r>
        <w:r w:rsidR="006B1C8D">
          <w:instrText xml:space="preserve"> PAGE </w:instrText>
        </w:r>
        <w:r>
          <w:fldChar w:fldCharType="separate"/>
        </w:r>
        <w:r w:rsidR="006B1C8D">
          <w:t>133</w:t>
        </w:r>
        <w:r>
          <w:fldChar w:fldCharType="end"/>
        </w:r>
      </w:p>
    </w:sdtContent>
  </w:sdt>
  <w:p w:rsidR="006B1C8D" w:rsidRDefault="006B1C8D">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60FF" w:rsidRDefault="00AC60FF" w:rsidP="000D1ACE">
      <w:pPr>
        <w:spacing w:after="0" w:line="240" w:lineRule="auto"/>
      </w:pPr>
      <w:r>
        <w:separator/>
      </w:r>
    </w:p>
  </w:footnote>
  <w:footnote w:type="continuationSeparator" w:id="0">
    <w:p w:rsidR="00AC60FF" w:rsidRDefault="00AC60FF" w:rsidP="000D1ACE">
      <w:pPr>
        <w:spacing w:after="0" w:line="240" w:lineRule="auto"/>
      </w:pPr>
      <w:r>
        <w:continuationSeparator/>
      </w:r>
    </w:p>
  </w:footnote>
  <w:footnote w:id="1">
    <w:p w:rsidR="00DD3FFF" w:rsidRPr="00D82DAD" w:rsidRDefault="00DD3FFF" w:rsidP="00DD3FFF">
      <w:pPr>
        <w:pStyle w:val="a5"/>
        <w:rPr>
          <w:rFonts w:cstheme="minorHAnsi"/>
          <w:lang w:val="en-US"/>
        </w:rPr>
      </w:pPr>
      <w:r>
        <w:rPr>
          <w:rStyle w:val="a3"/>
        </w:rPr>
        <w:footnoteRef/>
      </w:r>
      <w:r>
        <w:t xml:space="preserve"> </w:t>
      </w:r>
      <w:r w:rsidRPr="00D82DAD">
        <w:rPr>
          <w:rFonts w:cstheme="minorHAnsi"/>
          <w:i/>
          <w:iCs/>
          <w:shd w:val="clear" w:color="auto" w:fill="FFFFFF"/>
        </w:rPr>
        <w:t>Tax compliance cost surveys: using data to design targeted reforms. </w:t>
      </w:r>
      <w:proofErr w:type="gramStart"/>
      <w:r w:rsidRPr="00D82DAD">
        <w:rPr>
          <w:rFonts w:cstheme="minorHAnsi"/>
          <w:shd w:val="clear" w:color="auto" w:fill="FFFFFF"/>
        </w:rPr>
        <w:t xml:space="preserve">Investment climate in practice; </w:t>
      </w:r>
      <w:r>
        <w:rPr>
          <w:rFonts w:cstheme="minorHAnsi"/>
          <w:shd w:val="clear" w:color="auto" w:fill="FFFFFF"/>
        </w:rPr>
        <w:t>N</w:t>
      </w:r>
      <w:r w:rsidRPr="00D82DAD">
        <w:rPr>
          <w:rFonts w:cstheme="minorHAnsi"/>
          <w:shd w:val="clear" w:color="auto" w:fill="FFFFFF"/>
        </w:rPr>
        <w:t>o. 8.</w:t>
      </w:r>
      <w:proofErr w:type="gramEnd"/>
      <w:r w:rsidRPr="00D82DAD">
        <w:rPr>
          <w:rFonts w:cstheme="minorHAnsi"/>
          <w:shd w:val="clear" w:color="auto" w:fill="FFFFFF"/>
        </w:rPr>
        <w:t xml:space="preserve"> Business taxation note</w:t>
      </w:r>
      <w:r>
        <w:rPr>
          <w:rFonts w:cstheme="minorHAnsi"/>
          <w:shd w:val="clear" w:color="auto" w:fill="FFFFFF"/>
        </w:rPr>
        <w:t>, World Bank, 2010</w:t>
      </w:r>
      <w:r w:rsidRPr="00D82DAD">
        <w:rPr>
          <w:rFonts w:cstheme="minorHAnsi"/>
          <w:shd w:val="clear" w:color="auto" w:fill="FFFFFF"/>
        </w:rPr>
        <w:t xml:space="preserve"> Washington, D.C. </w:t>
      </w:r>
      <w:r>
        <w:rPr>
          <w:rFonts w:cstheme="minorHAnsi"/>
          <w:shd w:val="clear" w:color="auto" w:fill="FFFFFF"/>
        </w:rPr>
        <w:t>(</w:t>
      </w:r>
      <w:hyperlink r:id="rId1" w:history="1">
        <w:r w:rsidRPr="00A63E15">
          <w:rPr>
            <w:rStyle w:val="affe"/>
            <w:rFonts w:cstheme="minorHAnsi"/>
            <w:shd w:val="clear" w:color="auto" w:fill="FFFFFF"/>
          </w:rPr>
          <w:t>http://documents.worldbank.org/curated/en/371871468295501537/Tax-compliance-cost-surveys-using-data-to-design-targeted-reforms</w:t>
        </w:r>
      </w:hyperlink>
      <w:r>
        <w:rPr>
          <w:rFonts w:cstheme="minorHAnsi"/>
          <w:shd w:val="clear" w:color="auto" w:fill="FFFFFF"/>
        </w:rPr>
        <w:t>)</w:t>
      </w:r>
      <w:r w:rsidR="00072685">
        <w:rPr>
          <w:rFonts w:cstheme="minorHAnsi"/>
          <w:shd w:val="clear" w:color="auto" w:fill="FFFFFF"/>
        </w:rPr>
        <w:t xml:space="preserve"> and </w:t>
      </w:r>
      <w:r w:rsidR="00072685" w:rsidRPr="00072685">
        <w:rPr>
          <w:rFonts w:cstheme="minorHAnsi"/>
          <w:shd w:val="clear" w:color="auto" w:fill="FFFFFF"/>
        </w:rPr>
        <w:t xml:space="preserve">Coolidge, </w:t>
      </w:r>
      <w:proofErr w:type="spellStart"/>
      <w:r w:rsidR="00072685" w:rsidRPr="00072685">
        <w:rPr>
          <w:rFonts w:cstheme="minorHAnsi"/>
          <w:shd w:val="clear" w:color="auto" w:fill="FFFFFF"/>
        </w:rPr>
        <w:t>Jacqueline</w:t>
      </w:r>
      <w:proofErr w:type="gramStart"/>
      <w:r w:rsidR="00072685" w:rsidRPr="00072685">
        <w:rPr>
          <w:rFonts w:cstheme="minorHAnsi"/>
          <w:shd w:val="clear" w:color="auto" w:fill="FFFFFF"/>
        </w:rPr>
        <w:t>;Ilic</w:t>
      </w:r>
      <w:proofErr w:type="spellEnd"/>
      <w:proofErr w:type="gramEnd"/>
      <w:r w:rsidR="00072685" w:rsidRPr="00072685">
        <w:rPr>
          <w:rFonts w:cstheme="minorHAnsi"/>
          <w:shd w:val="clear" w:color="auto" w:fill="FFFFFF"/>
        </w:rPr>
        <w:t xml:space="preserve">, </w:t>
      </w:r>
      <w:proofErr w:type="spellStart"/>
      <w:r w:rsidR="00072685" w:rsidRPr="00072685">
        <w:rPr>
          <w:rFonts w:cstheme="minorHAnsi"/>
          <w:shd w:val="clear" w:color="auto" w:fill="FFFFFF"/>
        </w:rPr>
        <w:t>Domagoj;Kisunko</w:t>
      </w:r>
      <w:proofErr w:type="spellEnd"/>
      <w:r w:rsidR="00072685" w:rsidRPr="00072685">
        <w:rPr>
          <w:rFonts w:cstheme="minorHAnsi"/>
          <w:shd w:val="clear" w:color="auto" w:fill="FFFFFF"/>
        </w:rPr>
        <w:t xml:space="preserve">, Gregory. </w:t>
      </w:r>
      <w:proofErr w:type="gramStart"/>
      <w:r w:rsidR="00072685" w:rsidRPr="00072685">
        <w:rPr>
          <w:rFonts w:cstheme="minorHAnsi"/>
          <w:shd w:val="clear" w:color="auto" w:fill="FFFFFF"/>
        </w:rPr>
        <w:t>Surveying businesses on tax compliance costs.</w:t>
      </w:r>
      <w:proofErr w:type="gramEnd"/>
      <w:r w:rsidR="00072685" w:rsidRPr="00072685">
        <w:rPr>
          <w:rFonts w:cstheme="minorHAnsi"/>
          <w:shd w:val="clear" w:color="auto" w:fill="FFFFFF"/>
        </w:rPr>
        <w:t xml:space="preserve"> Washington, DC : World Bank Group</w:t>
      </w:r>
      <w:r w:rsidR="00072685">
        <w:rPr>
          <w:rFonts w:cstheme="minorHAnsi"/>
          <w:shd w:val="clear" w:color="auto" w:fill="FFFFFF"/>
        </w:rPr>
        <w:t>, 2014 (</w:t>
      </w:r>
      <w:r w:rsidR="00072685" w:rsidRPr="00072685">
        <w:rPr>
          <w:rFonts w:cstheme="minorHAnsi"/>
          <w:shd w:val="clear" w:color="auto" w:fill="FFFFFF"/>
        </w:rPr>
        <w:t>https://worldbankgroup.sharepoint.com/sites/IBArchive/Shared%20Documents/Forms/AllItems.aspx?id=%2Fsites%2FIBArchive%2FShared%20Documents%2F2014%2FOfficialUseOnly%2FSurveying%20businesses%20on%20tax%20compliance%20costs%2Epdf&amp;parent=%2Fsites%2FIBArchive%2FShared%20Documents%2F2014%2FOfficialUseOnly%2F</w:t>
      </w:r>
      <w:r w:rsidR="00072685">
        <w:rPr>
          <w:rFonts w:cstheme="minorHAnsi"/>
          <w:shd w:val="clear" w:color="auto" w:fill="FFFFFF"/>
        </w:rPr>
        <w:t>).</w:t>
      </w:r>
    </w:p>
  </w:footnote>
  <w:footnote w:id="2">
    <w:p w:rsidR="00D82DAD" w:rsidRPr="00D82DAD" w:rsidRDefault="00D82DAD">
      <w:pPr>
        <w:pStyle w:val="a5"/>
        <w:rPr>
          <w:rFonts w:cstheme="minorHAnsi"/>
          <w:lang w:val="en-US"/>
        </w:rPr>
      </w:pPr>
      <w:r>
        <w:rPr>
          <w:rStyle w:val="a3"/>
        </w:rPr>
        <w:footnoteRef/>
      </w:r>
      <w:r>
        <w:t xml:space="preserve"> </w:t>
      </w:r>
      <w:r w:rsidRPr="00D82DAD">
        <w:rPr>
          <w:rFonts w:cstheme="minorHAnsi"/>
          <w:i/>
          <w:iCs/>
          <w:shd w:val="clear" w:color="auto" w:fill="FFFFFF"/>
        </w:rPr>
        <w:t>Tax compliance cost surveys: using data to design targeted reforms. </w:t>
      </w:r>
      <w:proofErr w:type="gramStart"/>
      <w:r w:rsidRPr="00D82DAD">
        <w:rPr>
          <w:rFonts w:cstheme="minorHAnsi"/>
          <w:shd w:val="clear" w:color="auto" w:fill="FFFFFF"/>
        </w:rPr>
        <w:t xml:space="preserve">Investment climate in practice; </w:t>
      </w:r>
      <w:r>
        <w:rPr>
          <w:rFonts w:cstheme="minorHAnsi"/>
          <w:shd w:val="clear" w:color="auto" w:fill="FFFFFF"/>
        </w:rPr>
        <w:t>N</w:t>
      </w:r>
      <w:r w:rsidRPr="00D82DAD">
        <w:rPr>
          <w:rFonts w:cstheme="minorHAnsi"/>
          <w:shd w:val="clear" w:color="auto" w:fill="FFFFFF"/>
        </w:rPr>
        <w:t>o. 8.</w:t>
      </w:r>
      <w:proofErr w:type="gramEnd"/>
      <w:r w:rsidRPr="00D82DAD">
        <w:rPr>
          <w:rFonts w:cstheme="minorHAnsi"/>
          <w:shd w:val="clear" w:color="auto" w:fill="FFFFFF"/>
        </w:rPr>
        <w:t xml:space="preserve"> Business taxation note</w:t>
      </w:r>
      <w:r>
        <w:rPr>
          <w:rFonts w:cstheme="minorHAnsi"/>
          <w:shd w:val="clear" w:color="auto" w:fill="FFFFFF"/>
        </w:rPr>
        <w:t>, World Bank, 2010</w:t>
      </w:r>
      <w:r w:rsidRPr="00D82DAD">
        <w:rPr>
          <w:rFonts w:cstheme="minorHAnsi"/>
          <w:shd w:val="clear" w:color="auto" w:fill="FFFFFF"/>
        </w:rPr>
        <w:t xml:space="preserve"> Washington, D.C. </w:t>
      </w:r>
      <w:r>
        <w:rPr>
          <w:rFonts w:cstheme="minorHAnsi"/>
          <w:shd w:val="clear" w:color="auto" w:fill="FFFFFF"/>
        </w:rPr>
        <w:t>(</w:t>
      </w:r>
      <w:hyperlink r:id="rId2" w:history="1">
        <w:r w:rsidRPr="00A63E15">
          <w:rPr>
            <w:rStyle w:val="affe"/>
            <w:rFonts w:cstheme="minorHAnsi"/>
            <w:shd w:val="clear" w:color="auto" w:fill="FFFFFF"/>
          </w:rPr>
          <w:t>http://documents.worldbank.org/curated/en/371871468295501537/Tax-compliance-cost-surveys-using-data-to-design-targeted-reforms</w:t>
        </w:r>
      </w:hyperlink>
      <w:r>
        <w:rPr>
          <w:rFonts w:cstheme="minorHAnsi"/>
          <w:shd w:val="clear" w:color="auto" w:fill="FFFFFF"/>
        </w:rPr>
        <w:t xml:space="preserve">) </w:t>
      </w:r>
    </w:p>
  </w:footnote>
  <w:footnote w:id="3">
    <w:p w:rsidR="00EB3FFC" w:rsidRDefault="00EB3FFC" w:rsidP="00EB3FFC">
      <w:pPr>
        <w:pStyle w:val="a5"/>
        <w:rPr>
          <w:i/>
          <w:iCs/>
        </w:rPr>
      </w:pPr>
      <w:r>
        <w:rPr>
          <w:rStyle w:val="FootnoteCharacters"/>
        </w:rPr>
        <w:footnoteRef/>
      </w:r>
      <w:r>
        <w:rPr>
          <w:i/>
          <w:iCs/>
        </w:rPr>
        <w:t xml:space="preserve"> Due to insufficient number of responses for visit to tax office related questions, categories “up to 250 employees” and “over 250 employees” were combined.</w:t>
      </w:r>
    </w:p>
  </w:footnote>
  <w:footnote w:id="4">
    <w:p w:rsidR="00EB3FFC" w:rsidRDefault="00EB3FFC" w:rsidP="00EB3FFC">
      <w:pPr>
        <w:pStyle w:val="a5"/>
        <w:rPr>
          <w:i/>
          <w:iCs/>
        </w:rPr>
      </w:pPr>
      <w:r>
        <w:rPr>
          <w:rStyle w:val="FootnoteCharacters"/>
        </w:rPr>
        <w:footnoteRef/>
      </w:r>
      <w:r>
        <w:rPr>
          <w:i/>
          <w:iCs/>
        </w:rPr>
        <w:t xml:space="preserve"> </w:t>
      </w:r>
      <w:r w:rsidRPr="00BF03CB">
        <w:t xml:space="preserve">The </w:t>
      </w:r>
      <w:proofErr w:type="gramStart"/>
      <w:r w:rsidRPr="00BF03CB">
        <w:t>number of responses vary</w:t>
      </w:r>
      <w:proofErr w:type="gramEnd"/>
      <w:r w:rsidRPr="00BF03CB">
        <w:t xml:space="preserve"> by each disaggregation level therefore, the column total may vary slightly.</w:t>
      </w:r>
    </w:p>
  </w:footnote>
  <w:footnote w:id="5">
    <w:p w:rsidR="00EB3FFC" w:rsidRPr="001F3831" w:rsidRDefault="00EB3FFC" w:rsidP="00EB3FFC">
      <w:pPr>
        <w:rPr>
          <w:sz w:val="20"/>
          <w:szCs w:val="20"/>
        </w:rPr>
      </w:pPr>
      <w:r w:rsidRPr="001F3831">
        <w:rPr>
          <w:rStyle w:val="FootnoteCharacters"/>
          <w:sz w:val="20"/>
          <w:szCs w:val="20"/>
        </w:rPr>
        <w:footnoteRef/>
      </w:r>
      <w:r w:rsidRPr="001F3831">
        <w:rPr>
          <w:sz w:val="20"/>
          <w:szCs w:val="20"/>
        </w:rPr>
        <w:t xml:space="preserve"> The number of responses vary by each disaggregation level therefore, the column total may vary slightly</w:t>
      </w:r>
    </w:p>
  </w:footnote>
  <w:footnote w:id="6">
    <w:p w:rsidR="00EB3FFC" w:rsidRDefault="00EB3FFC" w:rsidP="00EB3FFC">
      <w:pPr>
        <w:pStyle w:val="a5"/>
        <w:rPr>
          <w:lang w:val="en-US"/>
        </w:rPr>
      </w:pPr>
      <w:r w:rsidRPr="001F3831">
        <w:rPr>
          <w:rStyle w:val="FootnoteCharacters"/>
        </w:rPr>
        <w:footnoteRef/>
      </w:r>
      <w:r w:rsidRPr="001F3831">
        <w:t xml:space="preserve"> </w:t>
      </w:r>
      <w:r w:rsidRPr="001F3831">
        <w:rPr>
          <w:lang w:val="en-US"/>
        </w:rPr>
        <w:t xml:space="preserve">The number of observations and response pattern significantly varies between a sole </w:t>
      </w:r>
      <w:proofErr w:type="gramStart"/>
      <w:r w:rsidRPr="001F3831">
        <w:rPr>
          <w:lang w:val="en-US"/>
        </w:rPr>
        <w:t>proprietor</w:t>
      </w:r>
      <w:proofErr w:type="gramEnd"/>
      <w:r w:rsidRPr="001F3831">
        <w:rPr>
          <w:lang w:val="en-US"/>
        </w:rPr>
        <w:t xml:space="preserve"> no employees and a sole proprietor with employees. Therefore, </w:t>
      </w:r>
      <w:proofErr w:type="gramStart"/>
      <w:r w:rsidRPr="001F3831">
        <w:rPr>
          <w:lang w:val="en-US"/>
        </w:rPr>
        <w:t>this estimates</w:t>
      </w:r>
      <w:proofErr w:type="gramEnd"/>
      <w:r w:rsidRPr="001F3831">
        <w:rPr>
          <w:lang w:val="en-US"/>
        </w:rPr>
        <w:t xml:space="preserve"> at a sole proprietor with employees’ level should be interpreted cautiously.</w:t>
      </w:r>
    </w:p>
  </w:footnote>
  <w:footnote w:id="7">
    <w:p w:rsidR="00EB3FFC" w:rsidRDefault="00EB3FFC" w:rsidP="00EB3FFC">
      <w:pPr>
        <w:pStyle w:val="a5"/>
        <w:rPr>
          <w:lang w:val="en-US"/>
        </w:rPr>
      </w:pPr>
      <w:r>
        <w:rPr>
          <w:rStyle w:val="FootnoteCharacters"/>
        </w:rPr>
        <w:footnoteRef/>
      </w:r>
      <w:r>
        <w:rPr>
          <w:i/>
          <w:iCs/>
        </w:rPr>
        <w:t xml:space="preserve"> </w:t>
      </w:r>
      <w:proofErr w:type="gramStart"/>
      <w:r w:rsidRPr="00F06945">
        <w:t>Except sole proprietors with no employees</w:t>
      </w:r>
      <w:r>
        <w:rPr>
          <w:i/>
          <w:iCs/>
        </w:rPr>
        <w:t>.</w:t>
      </w:r>
      <w:proofErr w:type="gramEnd"/>
    </w:p>
  </w:footnote>
  <w:footnote w:id="8">
    <w:p w:rsidR="00EB3FFC" w:rsidRPr="00103EBE" w:rsidRDefault="00EB3FFC" w:rsidP="00EB3FFC">
      <w:r w:rsidRPr="00103EBE">
        <w:rPr>
          <w:rStyle w:val="FootnoteCharacters"/>
          <w:sz w:val="20"/>
          <w:szCs w:val="20"/>
        </w:rPr>
        <w:footnoteRef/>
      </w:r>
      <w:r w:rsidRPr="00103EBE">
        <w:rPr>
          <w:sz w:val="20"/>
          <w:szCs w:val="20"/>
        </w:rPr>
        <w:t xml:space="preserve"> The number of responses vary by each disaggregation level therefore, the column total may vary slightly</w:t>
      </w:r>
    </w:p>
  </w:footnote>
  <w:footnote w:id="9">
    <w:p w:rsidR="006B1C8D" w:rsidRPr="00F33370" w:rsidRDefault="006B1C8D" w:rsidP="006B1C8D">
      <w:pPr>
        <w:pStyle w:val="a5"/>
        <w:rPr>
          <w:lang w:val="en-US"/>
        </w:rPr>
      </w:pPr>
      <w:r w:rsidRPr="00F33370">
        <w:rPr>
          <w:rStyle w:val="FootnoteCharacters"/>
        </w:rPr>
        <w:footnoteRef/>
      </w:r>
      <w:r w:rsidRPr="00F33370">
        <w:t xml:space="preserve"> Total percentages exceed 100</w:t>
      </w:r>
      <w:r w:rsidR="00F10F69" w:rsidRPr="00F33370">
        <w:t xml:space="preserve"> percent</w:t>
      </w:r>
      <w:r w:rsidRPr="00F33370">
        <w:t xml:space="preserve"> due to multiple selections allowed, reflecting that respondents could choose more than one option</w:t>
      </w:r>
    </w:p>
  </w:footnote>
  <w:footnote w:id="10">
    <w:p w:rsidR="00114CE6" w:rsidRDefault="00114CE6" w:rsidP="00114CE6">
      <w:pPr>
        <w:pStyle w:val="a5"/>
        <w:rPr>
          <w:i/>
          <w:iCs/>
          <w:lang w:val="en-US"/>
        </w:rPr>
      </w:pPr>
      <w:r>
        <w:rPr>
          <w:rStyle w:val="FootnoteCharacters"/>
        </w:rPr>
        <w:footnoteRef/>
      </w:r>
      <w:r>
        <w:rPr>
          <w:i/>
          <w:iCs/>
        </w:rPr>
        <w:t xml:space="preserve"> The options "Refused to know" and "Do not know" were accounted for in the calculations but are not depicted in the visualization.</w:t>
      </w:r>
    </w:p>
  </w:footnote>
  <w:footnote w:id="11">
    <w:p w:rsidR="006B1C8D" w:rsidRDefault="006B1C8D" w:rsidP="006B1C8D">
      <w:pPr>
        <w:pStyle w:val="a5"/>
        <w:rPr>
          <w:i/>
          <w:iCs/>
          <w:lang w:val="en-US"/>
        </w:rPr>
      </w:pPr>
      <w:r>
        <w:rPr>
          <w:rStyle w:val="FootnoteCharacters"/>
        </w:rPr>
        <w:footnoteRef/>
      </w:r>
      <w:r>
        <w:rPr>
          <w:i/>
          <w:iCs/>
        </w:rPr>
        <w:t xml:space="preserve"> The options "Refused to know" and "Do not know" were accounted for in the calculations but are not depicted in the visualization.</w:t>
      </w:r>
    </w:p>
  </w:footnote>
  <w:footnote w:id="12">
    <w:p w:rsidR="0054186A" w:rsidRDefault="0054186A" w:rsidP="0054186A">
      <w:pPr>
        <w:pStyle w:val="a5"/>
        <w:rPr>
          <w:i/>
          <w:iCs/>
          <w:lang w:val="en-US"/>
        </w:rPr>
      </w:pPr>
      <w:r>
        <w:rPr>
          <w:rStyle w:val="FootnoteCharacters"/>
        </w:rPr>
        <w:footnoteRef/>
      </w:r>
      <w:r>
        <w:rPr>
          <w:i/>
          <w:iCs/>
        </w:rPr>
        <w:t xml:space="preserve"> Total percentages exceed 100 percent due to multiple selections allowed, reflecting that respondents could choose more than one option</w:t>
      </w:r>
    </w:p>
  </w:footnote>
  <w:footnote w:id="13">
    <w:p w:rsidR="006B1C8D" w:rsidRDefault="006B1C8D" w:rsidP="006B1C8D">
      <w:pPr>
        <w:pStyle w:val="a5"/>
        <w:rPr>
          <w:i/>
          <w:iCs/>
          <w:lang w:val="en-US"/>
        </w:rPr>
      </w:pPr>
      <w:r>
        <w:rPr>
          <w:rStyle w:val="FootnoteCharacters"/>
        </w:rPr>
        <w:footnoteRef/>
      </w:r>
      <w:r>
        <w:rPr>
          <w:i/>
          <w:iCs/>
        </w:rPr>
        <w:t xml:space="preserve"> Total percentages exceed 100</w:t>
      </w:r>
      <w:r w:rsidR="00F10F69">
        <w:rPr>
          <w:i/>
          <w:iCs/>
        </w:rPr>
        <w:t xml:space="preserve"> percent</w:t>
      </w:r>
      <w:r>
        <w:rPr>
          <w:i/>
          <w:iCs/>
        </w:rPr>
        <w:t xml:space="preserve"> due to multiple selections allowed, reflecting that respondents could choose more than one option</w:t>
      </w:r>
    </w:p>
  </w:footnote>
  <w:footnote w:id="14">
    <w:p w:rsidR="006B1C8D" w:rsidRPr="00DC6AC3" w:rsidRDefault="006B1C8D" w:rsidP="006B1C8D">
      <w:pPr>
        <w:pStyle w:val="a5"/>
        <w:rPr>
          <w:lang w:val="en-US"/>
        </w:rPr>
      </w:pPr>
      <w:r w:rsidRPr="00B926A2">
        <w:rPr>
          <w:rStyle w:val="FootnoteCharacters"/>
        </w:rPr>
        <w:footnoteRef/>
      </w:r>
      <w:r w:rsidRPr="00DC6AC3">
        <w:t xml:space="preserve"> Total percentages exceed 100</w:t>
      </w:r>
      <w:r w:rsidR="00F10F69" w:rsidRPr="00DC6AC3">
        <w:t xml:space="preserve"> percent</w:t>
      </w:r>
      <w:r w:rsidRPr="00DC6AC3">
        <w:t xml:space="preserve"> due to multiple selections allowed, reflecting that respondents could choose more than one option</w:t>
      </w:r>
    </w:p>
  </w:footnote>
  <w:footnote w:id="15">
    <w:p w:rsidR="006B1C8D" w:rsidRDefault="006B1C8D" w:rsidP="006B1C8D">
      <w:pPr>
        <w:pStyle w:val="a5"/>
        <w:rPr>
          <w:i/>
          <w:iCs/>
          <w:lang w:val="en-US"/>
        </w:rPr>
      </w:pPr>
      <w:r>
        <w:rPr>
          <w:rStyle w:val="FootnoteCharacters"/>
        </w:rPr>
        <w:footnoteRef/>
      </w:r>
      <w:r>
        <w:rPr>
          <w:i/>
          <w:iCs/>
        </w:rPr>
        <w:t xml:space="preserve"> Total percentages exceed 100</w:t>
      </w:r>
      <w:r w:rsidR="00F10F69">
        <w:rPr>
          <w:i/>
          <w:iCs/>
        </w:rPr>
        <w:t xml:space="preserve"> percent</w:t>
      </w:r>
      <w:r>
        <w:rPr>
          <w:i/>
          <w:iCs/>
        </w:rPr>
        <w:t xml:space="preserve"> due to multiple selections allowed, reflecting that respondents could choose more than one option</w:t>
      </w:r>
    </w:p>
  </w:footnote>
  <w:footnote w:id="16">
    <w:p w:rsidR="005F32ED" w:rsidRDefault="005F32ED" w:rsidP="005F32ED">
      <w:pPr>
        <w:pStyle w:val="a5"/>
        <w:rPr>
          <w:i/>
          <w:iCs/>
          <w:lang w:val="en-US"/>
        </w:rPr>
      </w:pPr>
      <w:r>
        <w:rPr>
          <w:rStyle w:val="FootnoteCharacters"/>
        </w:rPr>
        <w:footnoteRef/>
      </w:r>
      <w:r>
        <w:rPr>
          <w:i/>
          <w:iCs/>
        </w:rPr>
        <w:t xml:space="preserve"> The options "Refused to know" and "Do not know" were accounted for in the calculations but are not depicted in the visualization.</w:t>
      </w:r>
    </w:p>
  </w:footnote>
  <w:footnote w:id="17">
    <w:p w:rsidR="00091E04" w:rsidRDefault="00091E04" w:rsidP="00091E04">
      <w:pPr>
        <w:pStyle w:val="a5"/>
        <w:rPr>
          <w:i/>
          <w:iCs/>
          <w:lang w:val="en-US"/>
        </w:rPr>
      </w:pPr>
      <w:r>
        <w:rPr>
          <w:rStyle w:val="FootnoteCharacters"/>
        </w:rPr>
        <w:footnoteRef/>
      </w:r>
      <w:r>
        <w:rPr>
          <w:i/>
          <w:iCs/>
        </w:rPr>
        <w:t xml:space="preserve"> In this analysis, "Minor" includes responses originally categorized as </w:t>
      </w:r>
      <w:proofErr w:type="gramStart"/>
      <w:r>
        <w:rPr>
          <w:i/>
          <w:iCs/>
        </w:rPr>
        <w:t>Minor</w:t>
      </w:r>
      <w:proofErr w:type="gramEnd"/>
      <w:r>
        <w:rPr>
          <w:i/>
          <w:iCs/>
        </w:rPr>
        <w:t xml:space="preserve"> and Moderate, "Major" includes responses categorized as Major and Decisive, and "N/A" combines Not applicable, Does not know, and Refused to answer.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C8D" w:rsidRDefault="006B1C8D">
    <w:pPr>
      <w:pStyle w:val="af2"/>
      <w:jc w:val="right"/>
      <w:rPr>
        <w:color w:val="FFFFFF" w:themeColor="background1"/>
      </w:rPr>
    </w:pPr>
  </w:p>
  <w:p w:rsidR="006B1C8D" w:rsidRDefault="006B1C8D">
    <w:pPr>
      <w:pStyle w:val="af2"/>
      <w:rPr>
        <w:color w:val="FFFFFF" w:themeColor="background1"/>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C8D" w:rsidRDefault="006B1C8D">
    <w:pPr>
      <w:pStyle w:val="af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C8D" w:rsidRDefault="008911A4">
    <w:pPr>
      <w:pStyle w:val="af2"/>
    </w:pPr>
    <w:r>
      <w:rPr>
        <w:noProof/>
        <w:lang w:val="uk-UA" w:eastAsia="uk-UA"/>
      </w:rPr>
      <w:pict>
        <v:line id="Straight Connector 8" o:spid="_x0000_s4097" style="position:absolute;flip:y;z-index:-251658752;visibility:visible;mso-wrap-style:square;mso-wrap-distance-left:0;mso-wrap-distance-top:0;mso-wrap-distance-right:1.5pt;mso-wrap-distance-bottom:2.25pt;mso-position-horizontal:absolute;mso-position-horizontal-relative:text;mso-position-vertical:absolute;mso-position-vertical-relative:text" from="0,.05pt" to="48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" strokecolor="#549e39" strokeweight=".5pt">
          <v:stroke joinstyle="miter"/>
        </v:line>
      </w:pict>
    </w:r>
    <w:r w:rsidR="006B1C8D">
      <w:t>Summary Report: Taxpayer Perception Survey in Ukraine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C8D" w:rsidRDefault="006B1C8D">
    <w:pPr>
      <w:pStyle w:val="af2"/>
      <w:jc w:val="right"/>
      <w:rPr>
        <w:color w:val="FFFFFF" w:themeColor="background1"/>
      </w:rPr>
    </w:pPr>
  </w:p>
  <w:p w:rsidR="006B1C8D" w:rsidRDefault="006B1C8D">
    <w:pPr>
      <w:pStyle w:val="af2"/>
      <w:rPr>
        <w:color w:val="FFFFFF" w:themeColor="background1"/>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C8D" w:rsidRDefault="006B1C8D">
    <w:pPr>
      <w:pStyle w:val="af2"/>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C8D" w:rsidRDefault="006B1C8D">
    <w:pPr>
      <w:pStyle w:val="af2"/>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C8D" w:rsidRDefault="006B1C8D">
    <w:pPr>
      <w:pStyle w:val="af2"/>
      <w:jc w:val="right"/>
      <w:rPr>
        <w:color w:val="FFFFFF" w:themeColor="background1"/>
      </w:rPr>
    </w:pPr>
  </w:p>
  <w:p w:rsidR="006B1C8D" w:rsidRDefault="006B1C8D">
    <w:pPr>
      <w:pStyle w:val="af2"/>
      <w:rPr>
        <w:color w:val="FFFFFF" w:themeColor="background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632F8"/>
    <w:multiLevelType w:val="multilevel"/>
    <w:tmpl w:val="FF8C580E"/>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03754631"/>
    <w:multiLevelType w:val="multilevel"/>
    <w:tmpl w:val="FE5A761A"/>
    <w:lvl w:ilvl="0">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nsid w:val="19C0156F"/>
    <w:multiLevelType w:val="multilevel"/>
    <w:tmpl w:val="064016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1FDD1350"/>
    <w:multiLevelType w:val="multilevel"/>
    <w:tmpl w:val="15B2D2C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30D51E0C"/>
    <w:multiLevelType w:val="multilevel"/>
    <w:tmpl w:val="E9B68940"/>
    <w:lvl w:ilvl="0">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3521763D"/>
    <w:multiLevelType w:val="hybridMultilevel"/>
    <w:tmpl w:val="B6126F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64B283A"/>
    <w:multiLevelType w:val="multilevel"/>
    <w:tmpl w:val="CB225C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nsid w:val="38BA09E9"/>
    <w:multiLevelType w:val="multilevel"/>
    <w:tmpl w:val="A1DAC57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nsid w:val="3E1E4C75"/>
    <w:multiLevelType w:val="multilevel"/>
    <w:tmpl w:val="C9CC3BD6"/>
    <w:lvl w:ilvl="0">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49D64BE8"/>
    <w:multiLevelType w:val="multilevel"/>
    <w:tmpl w:val="FF8C580E"/>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nsid w:val="4CEE0975"/>
    <w:multiLevelType w:val="multilevel"/>
    <w:tmpl w:val="D7DE16D6"/>
    <w:lvl w:ilvl="0">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nsid w:val="50871B90"/>
    <w:multiLevelType w:val="multilevel"/>
    <w:tmpl w:val="3D0444B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5B906DF8"/>
    <w:multiLevelType w:val="multilevel"/>
    <w:tmpl w:val="FF8C580E"/>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nsid w:val="5FC27225"/>
    <w:multiLevelType w:val="hybridMultilevel"/>
    <w:tmpl w:val="97146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366718"/>
    <w:multiLevelType w:val="hybridMultilevel"/>
    <w:tmpl w:val="F396634E"/>
    <w:lvl w:ilvl="0" w:tplc="C7E2BB4A">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CCE7B24"/>
    <w:multiLevelType w:val="hybridMultilevel"/>
    <w:tmpl w:val="3CFAC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3E60F84"/>
    <w:multiLevelType w:val="hybridMultilevel"/>
    <w:tmpl w:val="E5A0E5F6"/>
    <w:lvl w:ilvl="0" w:tplc="AA2603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4"/>
  </w:num>
  <w:num w:numId="3">
    <w:abstractNumId w:val="2"/>
  </w:num>
  <w:num w:numId="4">
    <w:abstractNumId w:val="8"/>
  </w:num>
  <w:num w:numId="5">
    <w:abstractNumId w:val="9"/>
  </w:num>
  <w:num w:numId="6">
    <w:abstractNumId w:val="12"/>
  </w:num>
  <w:num w:numId="7">
    <w:abstractNumId w:val="0"/>
  </w:num>
  <w:num w:numId="8">
    <w:abstractNumId w:val="11"/>
  </w:num>
  <w:num w:numId="9">
    <w:abstractNumId w:val="3"/>
  </w:num>
  <w:num w:numId="10">
    <w:abstractNumId w:val="6"/>
  </w:num>
  <w:num w:numId="11">
    <w:abstractNumId w:val="1"/>
  </w:num>
  <w:num w:numId="12">
    <w:abstractNumId w:val="10"/>
  </w:num>
  <w:num w:numId="13">
    <w:abstractNumId w:val="7"/>
  </w:num>
  <w:num w:numId="14">
    <w:abstractNumId w:val="13"/>
  </w:num>
  <w:num w:numId="15">
    <w:abstractNumId w:val="5"/>
  </w:num>
  <w:num w:numId="16">
    <w:abstractNumId w:val="15"/>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proofState w:spelling="clean" w:grammar="clean"/>
  <w:defaultTabStop w:val="720"/>
  <w:hyphenationZone w:val="425"/>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0D1ACE"/>
    <w:rsid w:val="0000074D"/>
    <w:rsid w:val="000015EC"/>
    <w:rsid w:val="00001ABF"/>
    <w:rsid w:val="000029F8"/>
    <w:rsid w:val="00003DD1"/>
    <w:rsid w:val="00004ADB"/>
    <w:rsid w:val="00012C1C"/>
    <w:rsid w:val="00012E75"/>
    <w:rsid w:val="00014071"/>
    <w:rsid w:val="00014F9C"/>
    <w:rsid w:val="00015765"/>
    <w:rsid w:val="00017938"/>
    <w:rsid w:val="00017D60"/>
    <w:rsid w:val="000213FC"/>
    <w:rsid w:val="0002201D"/>
    <w:rsid w:val="000227EF"/>
    <w:rsid w:val="00023357"/>
    <w:rsid w:val="000237CB"/>
    <w:rsid w:val="000263ED"/>
    <w:rsid w:val="00026ADD"/>
    <w:rsid w:val="00030E7F"/>
    <w:rsid w:val="0003289C"/>
    <w:rsid w:val="00032ACA"/>
    <w:rsid w:val="0003317E"/>
    <w:rsid w:val="00036737"/>
    <w:rsid w:val="0003755B"/>
    <w:rsid w:val="00037E51"/>
    <w:rsid w:val="0004163D"/>
    <w:rsid w:val="00042D29"/>
    <w:rsid w:val="00042E5D"/>
    <w:rsid w:val="00042FC0"/>
    <w:rsid w:val="00043721"/>
    <w:rsid w:val="00044A94"/>
    <w:rsid w:val="00044A99"/>
    <w:rsid w:val="00055472"/>
    <w:rsid w:val="000577EE"/>
    <w:rsid w:val="00060282"/>
    <w:rsid w:val="00060DF0"/>
    <w:rsid w:val="000665D4"/>
    <w:rsid w:val="00070288"/>
    <w:rsid w:val="00070A3E"/>
    <w:rsid w:val="00072685"/>
    <w:rsid w:val="000736B6"/>
    <w:rsid w:val="00073847"/>
    <w:rsid w:val="000747EB"/>
    <w:rsid w:val="00074D46"/>
    <w:rsid w:val="00075A10"/>
    <w:rsid w:val="000778DA"/>
    <w:rsid w:val="00077950"/>
    <w:rsid w:val="00081AD3"/>
    <w:rsid w:val="00081BBB"/>
    <w:rsid w:val="00084068"/>
    <w:rsid w:val="00084284"/>
    <w:rsid w:val="00087402"/>
    <w:rsid w:val="00087E23"/>
    <w:rsid w:val="0009023E"/>
    <w:rsid w:val="000910A8"/>
    <w:rsid w:val="00091E04"/>
    <w:rsid w:val="00092339"/>
    <w:rsid w:val="000923C8"/>
    <w:rsid w:val="000924C8"/>
    <w:rsid w:val="00094B29"/>
    <w:rsid w:val="00095AFD"/>
    <w:rsid w:val="000971D8"/>
    <w:rsid w:val="000A26F1"/>
    <w:rsid w:val="000A4180"/>
    <w:rsid w:val="000A4B08"/>
    <w:rsid w:val="000A5A64"/>
    <w:rsid w:val="000A7F2A"/>
    <w:rsid w:val="000B20EA"/>
    <w:rsid w:val="000B2AAB"/>
    <w:rsid w:val="000B2B11"/>
    <w:rsid w:val="000B45FC"/>
    <w:rsid w:val="000B47FD"/>
    <w:rsid w:val="000B6EF0"/>
    <w:rsid w:val="000B7344"/>
    <w:rsid w:val="000C01C1"/>
    <w:rsid w:val="000C2BD9"/>
    <w:rsid w:val="000C3142"/>
    <w:rsid w:val="000C3B3E"/>
    <w:rsid w:val="000C432D"/>
    <w:rsid w:val="000D1ACE"/>
    <w:rsid w:val="000D5705"/>
    <w:rsid w:val="000D67C0"/>
    <w:rsid w:val="000D6C4D"/>
    <w:rsid w:val="000E474D"/>
    <w:rsid w:val="000E62C6"/>
    <w:rsid w:val="000F05B5"/>
    <w:rsid w:val="000F5481"/>
    <w:rsid w:val="000F582B"/>
    <w:rsid w:val="000F74A7"/>
    <w:rsid w:val="000F76E9"/>
    <w:rsid w:val="001001D9"/>
    <w:rsid w:val="0010099A"/>
    <w:rsid w:val="00102690"/>
    <w:rsid w:val="00102AC1"/>
    <w:rsid w:val="00103EBE"/>
    <w:rsid w:val="001063DB"/>
    <w:rsid w:val="001074D4"/>
    <w:rsid w:val="00111083"/>
    <w:rsid w:val="00111252"/>
    <w:rsid w:val="0011221C"/>
    <w:rsid w:val="00112428"/>
    <w:rsid w:val="00112D64"/>
    <w:rsid w:val="00113214"/>
    <w:rsid w:val="0011368A"/>
    <w:rsid w:val="001136C0"/>
    <w:rsid w:val="00114CE6"/>
    <w:rsid w:val="00114F3F"/>
    <w:rsid w:val="0012152E"/>
    <w:rsid w:val="00121A9C"/>
    <w:rsid w:val="00127381"/>
    <w:rsid w:val="001278D3"/>
    <w:rsid w:val="00130451"/>
    <w:rsid w:val="00130E91"/>
    <w:rsid w:val="0013196C"/>
    <w:rsid w:val="00132E9F"/>
    <w:rsid w:val="00133EC0"/>
    <w:rsid w:val="00140F97"/>
    <w:rsid w:val="0014170B"/>
    <w:rsid w:val="00141761"/>
    <w:rsid w:val="00143FE4"/>
    <w:rsid w:val="00146169"/>
    <w:rsid w:val="00146BAA"/>
    <w:rsid w:val="00147FCB"/>
    <w:rsid w:val="00151BE8"/>
    <w:rsid w:val="00156425"/>
    <w:rsid w:val="001564B7"/>
    <w:rsid w:val="001564DF"/>
    <w:rsid w:val="001579BB"/>
    <w:rsid w:val="00161514"/>
    <w:rsid w:val="00162D40"/>
    <w:rsid w:val="00162F30"/>
    <w:rsid w:val="00164C5B"/>
    <w:rsid w:val="00167C37"/>
    <w:rsid w:val="00170544"/>
    <w:rsid w:val="001707F5"/>
    <w:rsid w:val="001713C2"/>
    <w:rsid w:val="00180430"/>
    <w:rsid w:val="001820EB"/>
    <w:rsid w:val="0018268D"/>
    <w:rsid w:val="00182AB3"/>
    <w:rsid w:val="0019271E"/>
    <w:rsid w:val="00194D3C"/>
    <w:rsid w:val="001A10BD"/>
    <w:rsid w:val="001A111C"/>
    <w:rsid w:val="001A32FB"/>
    <w:rsid w:val="001A4726"/>
    <w:rsid w:val="001B0A0E"/>
    <w:rsid w:val="001B2542"/>
    <w:rsid w:val="001B2ED0"/>
    <w:rsid w:val="001C0FAB"/>
    <w:rsid w:val="001C1200"/>
    <w:rsid w:val="001C1964"/>
    <w:rsid w:val="001C1DE2"/>
    <w:rsid w:val="001C2087"/>
    <w:rsid w:val="001C5B8B"/>
    <w:rsid w:val="001D1339"/>
    <w:rsid w:val="001D13F3"/>
    <w:rsid w:val="001D2586"/>
    <w:rsid w:val="001E203E"/>
    <w:rsid w:val="001E45D8"/>
    <w:rsid w:val="001F07AC"/>
    <w:rsid w:val="001F0869"/>
    <w:rsid w:val="001F2C79"/>
    <w:rsid w:val="001F3831"/>
    <w:rsid w:val="001F517A"/>
    <w:rsid w:val="001F5D5E"/>
    <w:rsid w:val="001F7DEA"/>
    <w:rsid w:val="001F7F33"/>
    <w:rsid w:val="00200856"/>
    <w:rsid w:val="00200B95"/>
    <w:rsid w:val="00203469"/>
    <w:rsid w:val="002070B2"/>
    <w:rsid w:val="00212654"/>
    <w:rsid w:val="002129AF"/>
    <w:rsid w:val="00214BFD"/>
    <w:rsid w:val="00217537"/>
    <w:rsid w:val="00217A1B"/>
    <w:rsid w:val="00221471"/>
    <w:rsid w:val="0022159F"/>
    <w:rsid w:val="00222370"/>
    <w:rsid w:val="002224CB"/>
    <w:rsid w:val="002238CD"/>
    <w:rsid w:val="00224D11"/>
    <w:rsid w:val="00225E50"/>
    <w:rsid w:val="00227F2F"/>
    <w:rsid w:val="0023024D"/>
    <w:rsid w:val="00234FEF"/>
    <w:rsid w:val="0023623B"/>
    <w:rsid w:val="002376EA"/>
    <w:rsid w:val="00242033"/>
    <w:rsid w:val="00243275"/>
    <w:rsid w:val="00245868"/>
    <w:rsid w:val="00246208"/>
    <w:rsid w:val="00252FFE"/>
    <w:rsid w:val="00255497"/>
    <w:rsid w:val="00261EEF"/>
    <w:rsid w:val="00263D1F"/>
    <w:rsid w:val="0026422B"/>
    <w:rsid w:val="00264239"/>
    <w:rsid w:val="002647ED"/>
    <w:rsid w:val="00267DBC"/>
    <w:rsid w:val="0027064A"/>
    <w:rsid w:val="00270C33"/>
    <w:rsid w:val="0027122E"/>
    <w:rsid w:val="00272B56"/>
    <w:rsid w:val="00273D28"/>
    <w:rsid w:val="00275E51"/>
    <w:rsid w:val="00281A91"/>
    <w:rsid w:val="002827FE"/>
    <w:rsid w:val="002859D9"/>
    <w:rsid w:val="00285FD2"/>
    <w:rsid w:val="002869BD"/>
    <w:rsid w:val="002878E4"/>
    <w:rsid w:val="00287ADF"/>
    <w:rsid w:val="00290ACE"/>
    <w:rsid w:val="00291C93"/>
    <w:rsid w:val="00293187"/>
    <w:rsid w:val="00293719"/>
    <w:rsid w:val="0029677A"/>
    <w:rsid w:val="00296B0B"/>
    <w:rsid w:val="002A3176"/>
    <w:rsid w:val="002A382F"/>
    <w:rsid w:val="002B2979"/>
    <w:rsid w:val="002B3E05"/>
    <w:rsid w:val="002B3F4A"/>
    <w:rsid w:val="002B6F00"/>
    <w:rsid w:val="002B7B1D"/>
    <w:rsid w:val="002B7BD2"/>
    <w:rsid w:val="002C0101"/>
    <w:rsid w:val="002C36FD"/>
    <w:rsid w:val="002C6AF7"/>
    <w:rsid w:val="002C7092"/>
    <w:rsid w:val="002C74B6"/>
    <w:rsid w:val="002D098F"/>
    <w:rsid w:val="002D144F"/>
    <w:rsid w:val="002D7597"/>
    <w:rsid w:val="002E3576"/>
    <w:rsid w:val="002E3746"/>
    <w:rsid w:val="002E434C"/>
    <w:rsid w:val="002E5063"/>
    <w:rsid w:val="002E7D32"/>
    <w:rsid w:val="002F20F3"/>
    <w:rsid w:val="002F44CF"/>
    <w:rsid w:val="002F4FB8"/>
    <w:rsid w:val="002F59BB"/>
    <w:rsid w:val="002F5B42"/>
    <w:rsid w:val="002F6C3C"/>
    <w:rsid w:val="002F7265"/>
    <w:rsid w:val="003017B4"/>
    <w:rsid w:val="00302410"/>
    <w:rsid w:val="0030274E"/>
    <w:rsid w:val="00302D31"/>
    <w:rsid w:val="003048FE"/>
    <w:rsid w:val="00305F0F"/>
    <w:rsid w:val="00306A47"/>
    <w:rsid w:val="00306B4B"/>
    <w:rsid w:val="00306E39"/>
    <w:rsid w:val="00311681"/>
    <w:rsid w:val="003125BF"/>
    <w:rsid w:val="00312640"/>
    <w:rsid w:val="00313BA3"/>
    <w:rsid w:val="00317DAA"/>
    <w:rsid w:val="0032007D"/>
    <w:rsid w:val="0032191B"/>
    <w:rsid w:val="00322B8B"/>
    <w:rsid w:val="00324018"/>
    <w:rsid w:val="00330564"/>
    <w:rsid w:val="00331016"/>
    <w:rsid w:val="00331103"/>
    <w:rsid w:val="0033123F"/>
    <w:rsid w:val="0033155F"/>
    <w:rsid w:val="00334F04"/>
    <w:rsid w:val="0033520F"/>
    <w:rsid w:val="003356C8"/>
    <w:rsid w:val="00335B2D"/>
    <w:rsid w:val="0033734C"/>
    <w:rsid w:val="00341640"/>
    <w:rsid w:val="003445FA"/>
    <w:rsid w:val="00346ED6"/>
    <w:rsid w:val="00350E70"/>
    <w:rsid w:val="003514D2"/>
    <w:rsid w:val="0035231E"/>
    <w:rsid w:val="00355AD6"/>
    <w:rsid w:val="00355E21"/>
    <w:rsid w:val="00357C78"/>
    <w:rsid w:val="00361951"/>
    <w:rsid w:val="00361CB5"/>
    <w:rsid w:val="003622B5"/>
    <w:rsid w:val="003628D3"/>
    <w:rsid w:val="00363231"/>
    <w:rsid w:val="0036394B"/>
    <w:rsid w:val="003639E9"/>
    <w:rsid w:val="003643C8"/>
    <w:rsid w:val="003643EE"/>
    <w:rsid w:val="00367D4F"/>
    <w:rsid w:val="00372524"/>
    <w:rsid w:val="00372A71"/>
    <w:rsid w:val="00373D19"/>
    <w:rsid w:val="003741AD"/>
    <w:rsid w:val="00374E69"/>
    <w:rsid w:val="00377FC5"/>
    <w:rsid w:val="003801AF"/>
    <w:rsid w:val="003809B5"/>
    <w:rsid w:val="00380DA6"/>
    <w:rsid w:val="00380DB9"/>
    <w:rsid w:val="00380E1D"/>
    <w:rsid w:val="0038250D"/>
    <w:rsid w:val="00382900"/>
    <w:rsid w:val="00383DE2"/>
    <w:rsid w:val="003862F9"/>
    <w:rsid w:val="00386B68"/>
    <w:rsid w:val="00386F6C"/>
    <w:rsid w:val="003879C3"/>
    <w:rsid w:val="00390176"/>
    <w:rsid w:val="003903B8"/>
    <w:rsid w:val="003918BE"/>
    <w:rsid w:val="00391EE3"/>
    <w:rsid w:val="003926E5"/>
    <w:rsid w:val="00393CA9"/>
    <w:rsid w:val="00394648"/>
    <w:rsid w:val="003958D5"/>
    <w:rsid w:val="003A223D"/>
    <w:rsid w:val="003A4D1C"/>
    <w:rsid w:val="003B029B"/>
    <w:rsid w:val="003B0896"/>
    <w:rsid w:val="003B3F08"/>
    <w:rsid w:val="003B5491"/>
    <w:rsid w:val="003C36CA"/>
    <w:rsid w:val="003C7EB8"/>
    <w:rsid w:val="003D08F1"/>
    <w:rsid w:val="003D1D15"/>
    <w:rsid w:val="003D3A65"/>
    <w:rsid w:val="003D3D65"/>
    <w:rsid w:val="003D4A59"/>
    <w:rsid w:val="003D6BAB"/>
    <w:rsid w:val="003D77E1"/>
    <w:rsid w:val="003E1005"/>
    <w:rsid w:val="003E515B"/>
    <w:rsid w:val="003E5736"/>
    <w:rsid w:val="003E5EA0"/>
    <w:rsid w:val="003E78A8"/>
    <w:rsid w:val="003F0BCE"/>
    <w:rsid w:val="003F303C"/>
    <w:rsid w:val="003F423E"/>
    <w:rsid w:val="003F6A78"/>
    <w:rsid w:val="00404244"/>
    <w:rsid w:val="004056BA"/>
    <w:rsid w:val="0040622B"/>
    <w:rsid w:val="00407C5D"/>
    <w:rsid w:val="00411615"/>
    <w:rsid w:val="004142CF"/>
    <w:rsid w:val="00414614"/>
    <w:rsid w:val="00415055"/>
    <w:rsid w:val="00415A2E"/>
    <w:rsid w:val="00416B8F"/>
    <w:rsid w:val="00421281"/>
    <w:rsid w:val="0042464A"/>
    <w:rsid w:val="00430095"/>
    <w:rsid w:val="00432426"/>
    <w:rsid w:val="00433B75"/>
    <w:rsid w:val="004403F1"/>
    <w:rsid w:val="004410AD"/>
    <w:rsid w:val="004418A5"/>
    <w:rsid w:val="00441D9F"/>
    <w:rsid w:val="00441F2C"/>
    <w:rsid w:val="0044327F"/>
    <w:rsid w:val="004436EE"/>
    <w:rsid w:val="004449C2"/>
    <w:rsid w:val="004451C5"/>
    <w:rsid w:val="0044755A"/>
    <w:rsid w:val="00451F7E"/>
    <w:rsid w:val="00452679"/>
    <w:rsid w:val="004541F5"/>
    <w:rsid w:val="00455D1D"/>
    <w:rsid w:val="00455E8D"/>
    <w:rsid w:val="0045675D"/>
    <w:rsid w:val="00457DCD"/>
    <w:rsid w:val="004603C6"/>
    <w:rsid w:val="00460661"/>
    <w:rsid w:val="00460C76"/>
    <w:rsid w:val="00460D72"/>
    <w:rsid w:val="00462FAD"/>
    <w:rsid w:val="00464168"/>
    <w:rsid w:val="00465DDB"/>
    <w:rsid w:val="0047007C"/>
    <w:rsid w:val="004707F1"/>
    <w:rsid w:val="00471C54"/>
    <w:rsid w:val="00471D7B"/>
    <w:rsid w:val="004724D6"/>
    <w:rsid w:val="00472F97"/>
    <w:rsid w:val="004731D0"/>
    <w:rsid w:val="00474E36"/>
    <w:rsid w:val="00481704"/>
    <w:rsid w:val="00482C13"/>
    <w:rsid w:val="004835F9"/>
    <w:rsid w:val="00483A1D"/>
    <w:rsid w:val="004903BC"/>
    <w:rsid w:val="00491790"/>
    <w:rsid w:val="004921C8"/>
    <w:rsid w:val="004925C2"/>
    <w:rsid w:val="0049679D"/>
    <w:rsid w:val="004A52DF"/>
    <w:rsid w:val="004B150B"/>
    <w:rsid w:val="004B51DD"/>
    <w:rsid w:val="004B5905"/>
    <w:rsid w:val="004B5C37"/>
    <w:rsid w:val="004B7919"/>
    <w:rsid w:val="004C1716"/>
    <w:rsid w:val="004C2DD2"/>
    <w:rsid w:val="004C544F"/>
    <w:rsid w:val="004C5E29"/>
    <w:rsid w:val="004D286A"/>
    <w:rsid w:val="004D4502"/>
    <w:rsid w:val="004D50A3"/>
    <w:rsid w:val="004D7B17"/>
    <w:rsid w:val="004E0AF4"/>
    <w:rsid w:val="004E2C35"/>
    <w:rsid w:val="004E50FD"/>
    <w:rsid w:val="004F05F7"/>
    <w:rsid w:val="004F3536"/>
    <w:rsid w:val="004F460E"/>
    <w:rsid w:val="004F5C5D"/>
    <w:rsid w:val="004F6292"/>
    <w:rsid w:val="004F7972"/>
    <w:rsid w:val="0050143B"/>
    <w:rsid w:val="0050183A"/>
    <w:rsid w:val="00502540"/>
    <w:rsid w:val="00503756"/>
    <w:rsid w:val="005067D8"/>
    <w:rsid w:val="00510214"/>
    <w:rsid w:val="00511957"/>
    <w:rsid w:val="00512056"/>
    <w:rsid w:val="00512242"/>
    <w:rsid w:val="0052019D"/>
    <w:rsid w:val="0052038D"/>
    <w:rsid w:val="0052080E"/>
    <w:rsid w:val="00524361"/>
    <w:rsid w:val="0052755E"/>
    <w:rsid w:val="00527751"/>
    <w:rsid w:val="005308AA"/>
    <w:rsid w:val="0053126E"/>
    <w:rsid w:val="00532D2C"/>
    <w:rsid w:val="005339F9"/>
    <w:rsid w:val="00535F36"/>
    <w:rsid w:val="00537F2C"/>
    <w:rsid w:val="0054186A"/>
    <w:rsid w:val="00542A8E"/>
    <w:rsid w:val="00543D11"/>
    <w:rsid w:val="00544D3B"/>
    <w:rsid w:val="00545C94"/>
    <w:rsid w:val="00546A8E"/>
    <w:rsid w:val="00547272"/>
    <w:rsid w:val="00547F4D"/>
    <w:rsid w:val="005500BE"/>
    <w:rsid w:val="00550B61"/>
    <w:rsid w:val="00551728"/>
    <w:rsid w:val="00551CAD"/>
    <w:rsid w:val="00552697"/>
    <w:rsid w:val="005529AB"/>
    <w:rsid w:val="00552B1A"/>
    <w:rsid w:val="005535A4"/>
    <w:rsid w:val="005539E8"/>
    <w:rsid w:val="00553CBC"/>
    <w:rsid w:val="0055418B"/>
    <w:rsid w:val="00554552"/>
    <w:rsid w:val="00555AC6"/>
    <w:rsid w:val="00563CFD"/>
    <w:rsid w:val="00563DA5"/>
    <w:rsid w:val="005654D1"/>
    <w:rsid w:val="00571E75"/>
    <w:rsid w:val="005721CA"/>
    <w:rsid w:val="005742DF"/>
    <w:rsid w:val="00575A27"/>
    <w:rsid w:val="005763D6"/>
    <w:rsid w:val="00576ABC"/>
    <w:rsid w:val="00577892"/>
    <w:rsid w:val="00580F72"/>
    <w:rsid w:val="005817E2"/>
    <w:rsid w:val="0058187B"/>
    <w:rsid w:val="00582363"/>
    <w:rsid w:val="00585924"/>
    <w:rsid w:val="005875D1"/>
    <w:rsid w:val="005920F1"/>
    <w:rsid w:val="005927C3"/>
    <w:rsid w:val="00593888"/>
    <w:rsid w:val="00593E4C"/>
    <w:rsid w:val="00597DC8"/>
    <w:rsid w:val="005A3132"/>
    <w:rsid w:val="005A6845"/>
    <w:rsid w:val="005B1269"/>
    <w:rsid w:val="005B3025"/>
    <w:rsid w:val="005B413E"/>
    <w:rsid w:val="005B473D"/>
    <w:rsid w:val="005B54D3"/>
    <w:rsid w:val="005C031A"/>
    <w:rsid w:val="005C1025"/>
    <w:rsid w:val="005C376E"/>
    <w:rsid w:val="005C3DAC"/>
    <w:rsid w:val="005C4D92"/>
    <w:rsid w:val="005C6EEA"/>
    <w:rsid w:val="005D1391"/>
    <w:rsid w:val="005D1856"/>
    <w:rsid w:val="005D1E54"/>
    <w:rsid w:val="005D2272"/>
    <w:rsid w:val="005D53AF"/>
    <w:rsid w:val="005D6311"/>
    <w:rsid w:val="005D7A84"/>
    <w:rsid w:val="005E1247"/>
    <w:rsid w:val="005E1999"/>
    <w:rsid w:val="005E2900"/>
    <w:rsid w:val="005E3360"/>
    <w:rsid w:val="005E358C"/>
    <w:rsid w:val="005E47B9"/>
    <w:rsid w:val="005E517B"/>
    <w:rsid w:val="005E59E4"/>
    <w:rsid w:val="005F32ED"/>
    <w:rsid w:val="005F3DBD"/>
    <w:rsid w:val="005F4C93"/>
    <w:rsid w:val="005F501E"/>
    <w:rsid w:val="005F72FE"/>
    <w:rsid w:val="005F77C8"/>
    <w:rsid w:val="005F7D9A"/>
    <w:rsid w:val="006011F4"/>
    <w:rsid w:val="006031FC"/>
    <w:rsid w:val="00604773"/>
    <w:rsid w:val="00605530"/>
    <w:rsid w:val="00605C8C"/>
    <w:rsid w:val="006063B3"/>
    <w:rsid w:val="00606AD8"/>
    <w:rsid w:val="0061142D"/>
    <w:rsid w:val="00613058"/>
    <w:rsid w:val="00613470"/>
    <w:rsid w:val="006138F3"/>
    <w:rsid w:val="006139C1"/>
    <w:rsid w:val="00614C2F"/>
    <w:rsid w:val="00615EF0"/>
    <w:rsid w:val="0061697F"/>
    <w:rsid w:val="0061767E"/>
    <w:rsid w:val="006200BC"/>
    <w:rsid w:val="0062039D"/>
    <w:rsid w:val="006234F2"/>
    <w:rsid w:val="00623E2C"/>
    <w:rsid w:val="006249E8"/>
    <w:rsid w:val="0062588B"/>
    <w:rsid w:val="006262BE"/>
    <w:rsid w:val="006276A4"/>
    <w:rsid w:val="0063443F"/>
    <w:rsid w:val="00635C58"/>
    <w:rsid w:val="00637FDA"/>
    <w:rsid w:val="0064056E"/>
    <w:rsid w:val="00640DC2"/>
    <w:rsid w:val="0064197A"/>
    <w:rsid w:val="006447D8"/>
    <w:rsid w:val="0064529C"/>
    <w:rsid w:val="00645E03"/>
    <w:rsid w:val="00645F40"/>
    <w:rsid w:val="0065337F"/>
    <w:rsid w:val="00655863"/>
    <w:rsid w:val="00657445"/>
    <w:rsid w:val="006612ED"/>
    <w:rsid w:val="00662944"/>
    <w:rsid w:val="006635FA"/>
    <w:rsid w:val="00663BCE"/>
    <w:rsid w:val="00664AB7"/>
    <w:rsid w:val="00665701"/>
    <w:rsid w:val="006657A9"/>
    <w:rsid w:val="00665BDA"/>
    <w:rsid w:val="00665C66"/>
    <w:rsid w:val="00665E97"/>
    <w:rsid w:val="006673A3"/>
    <w:rsid w:val="006715BA"/>
    <w:rsid w:val="00671EF7"/>
    <w:rsid w:val="006738A8"/>
    <w:rsid w:val="00674505"/>
    <w:rsid w:val="00675A6D"/>
    <w:rsid w:val="00682481"/>
    <w:rsid w:val="00682F04"/>
    <w:rsid w:val="0068391E"/>
    <w:rsid w:val="0068451C"/>
    <w:rsid w:val="00685450"/>
    <w:rsid w:val="00686C6A"/>
    <w:rsid w:val="00687BD0"/>
    <w:rsid w:val="00687E47"/>
    <w:rsid w:val="00694357"/>
    <w:rsid w:val="00697E46"/>
    <w:rsid w:val="006A261C"/>
    <w:rsid w:val="006A29EF"/>
    <w:rsid w:val="006A2B64"/>
    <w:rsid w:val="006A2F79"/>
    <w:rsid w:val="006A5E61"/>
    <w:rsid w:val="006A72AE"/>
    <w:rsid w:val="006A7700"/>
    <w:rsid w:val="006B1C8D"/>
    <w:rsid w:val="006B28E6"/>
    <w:rsid w:val="006B38E4"/>
    <w:rsid w:val="006B6D7F"/>
    <w:rsid w:val="006B71BC"/>
    <w:rsid w:val="006C0B54"/>
    <w:rsid w:val="006C19E2"/>
    <w:rsid w:val="006C26EE"/>
    <w:rsid w:val="006C7E4E"/>
    <w:rsid w:val="006D1974"/>
    <w:rsid w:val="006D382F"/>
    <w:rsid w:val="006D48A6"/>
    <w:rsid w:val="006D5E67"/>
    <w:rsid w:val="006D5F68"/>
    <w:rsid w:val="006D6721"/>
    <w:rsid w:val="006D7676"/>
    <w:rsid w:val="006D78DE"/>
    <w:rsid w:val="006E0110"/>
    <w:rsid w:val="006E0F0C"/>
    <w:rsid w:val="006E2795"/>
    <w:rsid w:val="006E4C10"/>
    <w:rsid w:val="006E4D29"/>
    <w:rsid w:val="006E4F45"/>
    <w:rsid w:val="006E5884"/>
    <w:rsid w:val="006E5C3E"/>
    <w:rsid w:val="006F0C03"/>
    <w:rsid w:val="006F0DF9"/>
    <w:rsid w:val="006F2040"/>
    <w:rsid w:val="006F487E"/>
    <w:rsid w:val="006F627F"/>
    <w:rsid w:val="006F6E4B"/>
    <w:rsid w:val="006F76F4"/>
    <w:rsid w:val="006F78E7"/>
    <w:rsid w:val="00701FCE"/>
    <w:rsid w:val="0070373A"/>
    <w:rsid w:val="00703C5B"/>
    <w:rsid w:val="00704212"/>
    <w:rsid w:val="00704B02"/>
    <w:rsid w:val="00706E1B"/>
    <w:rsid w:val="00707C3F"/>
    <w:rsid w:val="00712A91"/>
    <w:rsid w:val="00713322"/>
    <w:rsid w:val="0071408E"/>
    <w:rsid w:val="00716157"/>
    <w:rsid w:val="00717191"/>
    <w:rsid w:val="00720494"/>
    <w:rsid w:val="00720F90"/>
    <w:rsid w:val="00721612"/>
    <w:rsid w:val="00723218"/>
    <w:rsid w:val="00723CC3"/>
    <w:rsid w:val="007246FA"/>
    <w:rsid w:val="00724D1A"/>
    <w:rsid w:val="00725495"/>
    <w:rsid w:val="00725F04"/>
    <w:rsid w:val="00726439"/>
    <w:rsid w:val="00726FA3"/>
    <w:rsid w:val="00727519"/>
    <w:rsid w:val="00727C9D"/>
    <w:rsid w:val="00730298"/>
    <w:rsid w:val="007302F2"/>
    <w:rsid w:val="00730D9B"/>
    <w:rsid w:val="00733F83"/>
    <w:rsid w:val="00735397"/>
    <w:rsid w:val="00737A66"/>
    <w:rsid w:val="00741F46"/>
    <w:rsid w:val="00742364"/>
    <w:rsid w:val="007443A1"/>
    <w:rsid w:val="0074570F"/>
    <w:rsid w:val="00750E08"/>
    <w:rsid w:val="00751399"/>
    <w:rsid w:val="00751575"/>
    <w:rsid w:val="00751C0F"/>
    <w:rsid w:val="00751E2D"/>
    <w:rsid w:val="007522F2"/>
    <w:rsid w:val="00752308"/>
    <w:rsid w:val="00760F0E"/>
    <w:rsid w:val="00762111"/>
    <w:rsid w:val="007631B6"/>
    <w:rsid w:val="0076599B"/>
    <w:rsid w:val="007671F7"/>
    <w:rsid w:val="00767AA8"/>
    <w:rsid w:val="0077209C"/>
    <w:rsid w:val="007723C6"/>
    <w:rsid w:val="007726EB"/>
    <w:rsid w:val="00775753"/>
    <w:rsid w:val="0077695F"/>
    <w:rsid w:val="007769BD"/>
    <w:rsid w:val="007770FE"/>
    <w:rsid w:val="00782E68"/>
    <w:rsid w:val="0078315F"/>
    <w:rsid w:val="0078615F"/>
    <w:rsid w:val="007865D8"/>
    <w:rsid w:val="00786635"/>
    <w:rsid w:val="00786A85"/>
    <w:rsid w:val="00786B25"/>
    <w:rsid w:val="00787BCE"/>
    <w:rsid w:val="00787CEE"/>
    <w:rsid w:val="007929F8"/>
    <w:rsid w:val="00793A06"/>
    <w:rsid w:val="00794A0F"/>
    <w:rsid w:val="00796642"/>
    <w:rsid w:val="007A081C"/>
    <w:rsid w:val="007A4768"/>
    <w:rsid w:val="007A5663"/>
    <w:rsid w:val="007A5B02"/>
    <w:rsid w:val="007A6473"/>
    <w:rsid w:val="007A79A7"/>
    <w:rsid w:val="007B0B58"/>
    <w:rsid w:val="007B16D1"/>
    <w:rsid w:val="007B4088"/>
    <w:rsid w:val="007C31CB"/>
    <w:rsid w:val="007C3820"/>
    <w:rsid w:val="007C3CDE"/>
    <w:rsid w:val="007C41FC"/>
    <w:rsid w:val="007D063D"/>
    <w:rsid w:val="007D2D28"/>
    <w:rsid w:val="007D3A7B"/>
    <w:rsid w:val="007D47A5"/>
    <w:rsid w:val="007D75D7"/>
    <w:rsid w:val="007D7731"/>
    <w:rsid w:val="007D77D4"/>
    <w:rsid w:val="007E0653"/>
    <w:rsid w:val="007E075A"/>
    <w:rsid w:val="007E3168"/>
    <w:rsid w:val="007E40E1"/>
    <w:rsid w:val="007E4EEA"/>
    <w:rsid w:val="007E4FA2"/>
    <w:rsid w:val="007F1EA6"/>
    <w:rsid w:val="007F23E0"/>
    <w:rsid w:val="007F6FFC"/>
    <w:rsid w:val="00800907"/>
    <w:rsid w:val="008021D4"/>
    <w:rsid w:val="0080570E"/>
    <w:rsid w:val="0080604E"/>
    <w:rsid w:val="00807D7B"/>
    <w:rsid w:val="00812D6E"/>
    <w:rsid w:val="00813FEA"/>
    <w:rsid w:val="00817784"/>
    <w:rsid w:val="00817AE5"/>
    <w:rsid w:val="00821DF4"/>
    <w:rsid w:val="00822A64"/>
    <w:rsid w:val="008259D4"/>
    <w:rsid w:val="0083002F"/>
    <w:rsid w:val="00830D92"/>
    <w:rsid w:val="008317AE"/>
    <w:rsid w:val="00833D11"/>
    <w:rsid w:val="0083572F"/>
    <w:rsid w:val="00840B88"/>
    <w:rsid w:val="00842658"/>
    <w:rsid w:val="00843AFD"/>
    <w:rsid w:val="008448FE"/>
    <w:rsid w:val="00852C8A"/>
    <w:rsid w:val="00854BE5"/>
    <w:rsid w:val="00856E90"/>
    <w:rsid w:val="00857228"/>
    <w:rsid w:val="00863120"/>
    <w:rsid w:val="008635D3"/>
    <w:rsid w:val="0086366D"/>
    <w:rsid w:val="00865509"/>
    <w:rsid w:val="00866D1B"/>
    <w:rsid w:val="00866D7C"/>
    <w:rsid w:val="0087133B"/>
    <w:rsid w:val="00871FA9"/>
    <w:rsid w:val="008729B1"/>
    <w:rsid w:val="00872BFF"/>
    <w:rsid w:val="00874D31"/>
    <w:rsid w:val="00877247"/>
    <w:rsid w:val="008810DD"/>
    <w:rsid w:val="00881D0B"/>
    <w:rsid w:val="00886E45"/>
    <w:rsid w:val="00886EC3"/>
    <w:rsid w:val="0089058C"/>
    <w:rsid w:val="008911A4"/>
    <w:rsid w:val="008917B1"/>
    <w:rsid w:val="0089275E"/>
    <w:rsid w:val="008932EB"/>
    <w:rsid w:val="0089509F"/>
    <w:rsid w:val="00895623"/>
    <w:rsid w:val="00895831"/>
    <w:rsid w:val="008964EE"/>
    <w:rsid w:val="00896B3A"/>
    <w:rsid w:val="00897964"/>
    <w:rsid w:val="008A16D4"/>
    <w:rsid w:val="008A1E6F"/>
    <w:rsid w:val="008A2D4B"/>
    <w:rsid w:val="008A4811"/>
    <w:rsid w:val="008A4A0D"/>
    <w:rsid w:val="008A5B8E"/>
    <w:rsid w:val="008A6BBB"/>
    <w:rsid w:val="008B0DE2"/>
    <w:rsid w:val="008B3896"/>
    <w:rsid w:val="008B3F4C"/>
    <w:rsid w:val="008B4568"/>
    <w:rsid w:val="008B733E"/>
    <w:rsid w:val="008B76A2"/>
    <w:rsid w:val="008B79AC"/>
    <w:rsid w:val="008C0ED9"/>
    <w:rsid w:val="008C1631"/>
    <w:rsid w:val="008C4029"/>
    <w:rsid w:val="008C6A4A"/>
    <w:rsid w:val="008C75BA"/>
    <w:rsid w:val="008D07F3"/>
    <w:rsid w:val="008D3F39"/>
    <w:rsid w:val="008D6867"/>
    <w:rsid w:val="008D799C"/>
    <w:rsid w:val="008E07DC"/>
    <w:rsid w:val="008E0B55"/>
    <w:rsid w:val="008E18E9"/>
    <w:rsid w:val="008E3289"/>
    <w:rsid w:val="008E41FC"/>
    <w:rsid w:val="008E46E8"/>
    <w:rsid w:val="008E496A"/>
    <w:rsid w:val="008E714D"/>
    <w:rsid w:val="008E72DA"/>
    <w:rsid w:val="008E779B"/>
    <w:rsid w:val="008F1F56"/>
    <w:rsid w:val="008F33BB"/>
    <w:rsid w:val="008F366A"/>
    <w:rsid w:val="008F3A83"/>
    <w:rsid w:val="008F4981"/>
    <w:rsid w:val="008F4AB5"/>
    <w:rsid w:val="008F6C1B"/>
    <w:rsid w:val="008F7908"/>
    <w:rsid w:val="00900079"/>
    <w:rsid w:val="009045A0"/>
    <w:rsid w:val="00904758"/>
    <w:rsid w:val="00904D0C"/>
    <w:rsid w:val="0090576F"/>
    <w:rsid w:val="009059B0"/>
    <w:rsid w:val="00906074"/>
    <w:rsid w:val="00906EE9"/>
    <w:rsid w:val="009102F2"/>
    <w:rsid w:val="0091255F"/>
    <w:rsid w:val="0091292F"/>
    <w:rsid w:val="00912EF5"/>
    <w:rsid w:val="00913809"/>
    <w:rsid w:val="00914706"/>
    <w:rsid w:val="00914B04"/>
    <w:rsid w:val="0091733B"/>
    <w:rsid w:val="00917B38"/>
    <w:rsid w:val="00920454"/>
    <w:rsid w:val="00921045"/>
    <w:rsid w:val="00921421"/>
    <w:rsid w:val="00923DB5"/>
    <w:rsid w:val="0092426E"/>
    <w:rsid w:val="009248AF"/>
    <w:rsid w:val="00927635"/>
    <w:rsid w:val="00931D9B"/>
    <w:rsid w:val="00931FFF"/>
    <w:rsid w:val="00933950"/>
    <w:rsid w:val="00933AFA"/>
    <w:rsid w:val="0093513A"/>
    <w:rsid w:val="009356CF"/>
    <w:rsid w:val="00937502"/>
    <w:rsid w:val="0093775C"/>
    <w:rsid w:val="00937A55"/>
    <w:rsid w:val="00941FA4"/>
    <w:rsid w:val="00942574"/>
    <w:rsid w:val="00944843"/>
    <w:rsid w:val="00944947"/>
    <w:rsid w:val="00945276"/>
    <w:rsid w:val="0095000B"/>
    <w:rsid w:val="0095007D"/>
    <w:rsid w:val="00951A41"/>
    <w:rsid w:val="00953FED"/>
    <w:rsid w:val="009561B7"/>
    <w:rsid w:val="00956E87"/>
    <w:rsid w:val="009574FA"/>
    <w:rsid w:val="00960A9F"/>
    <w:rsid w:val="009620D4"/>
    <w:rsid w:val="00963BAF"/>
    <w:rsid w:val="00964A61"/>
    <w:rsid w:val="00966D46"/>
    <w:rsid w:val="009678C2"/>
    <w:rsid w:val="00971DEB"/>
    <w:rsid w:val="00971FC4"/>
    <w:rsid w:val="00974644"/>
    <w:rsid w:val="0098044D"/>
    <w:rsid w:val="00980B3F"/>
    <w:rsid w:val="00982CBB"/>
    <w:rsid w:val="00983BF2"/>
    <w:rsid w:val="009850B4"/>
    <w:rsid w:val="00992693"/>
    <w:rsid w:val="00992FD8"/>
    <w:rsid w:val="00993D2C"/>
    <w:rsid w:val="009942EB"/>
    <w:rsid w:val="0099739D"/>
    <w:rsid w:val="00997506"/>
    <w:rsid w:val="0099755B"/>
    <w:rsid w:val="00997DE3"/>
    <w:rsid w:val="009A251B"/>
    <w:rsid w:val="009A54F3"/>
    <w:rsid w:val="009B410F"/>
    <w:rsid w:val="009B4A07"/>
    <w:rsid w:val="009C3D87"/>
    <w:rsid w:val="009C4143"/>
    <w:rsid w:val="009C5802"/>
    <w:rsid w:val="009C71DF"/>
    <w:rsid w:val="009D3F2E"/>
    <w:rsid w:val="009D4324"/>
    <w:rsid w:val="009D455B"/>
    <w:rsid w:val="009D45C4"/>
    <w:rsid w:val="009D5EB9"/>
    <w:rsid w:val="009D6C8A"/>
    <w:rsid w:val="009D7DAC"/>
    <w:rsid w:val="009E0AB0"/>
    <w:rsid w:val="009E0F28"/>
    <w:rsid w:val="009E1700"/>
    <w:rsid w:val="009E2C3D"/>
    <w:rsid w:val="009E7E72"/>
    <w:rsid w:val="009F0EAE"/>
    <w:rsid w:val="009F121D"/>
    <w:rsid w:val="009F126D"/>
    <w:rsid w:val="009F4DB6"/>
    <w:rsid w:val="009F5618"/>
    <w:rsid w:val="009F58F0"/>
    <w:rsid w:val="009F5962"/>
    <w:rsid w:val="009F6859"/>
    <w:rsid w:val="00A02FD0"/>
    <w:rsid w:val="00A04F0A"/>
    <w:rsid w:val="00A059EF"/>
    <w:rsid w:val="00A06138"/>
    <w:rsid w:val="00A12750"/>
    <w:rsid w:val="00A12B55"/>
    <w:rsid w:val="00A16049"/>
    <w:rsid w:val="00A21079"/>
    <w:rsid w:val="00A21EA4"/>
    <w:rsid w:val="00A2430E"/>
    <w:rsid w:val="00A2478B"/>
    <w:rsid w:val="00A24EF9"/>
    <w:rsid w:val="00A27369"/>
    <w:rsid w:val="00A31575"/>
    <w:rsid w:val="00A3654F"/>
    <w:rsid w:val="00A365A1"/>
    <w:rsid w:val="00A44262"/>
    <w:rsid w:val="00A44EFE"/>
    <w:rsid w:val="00A508A6"/>
    <w:rsid w:val="00A516F7"/>
    <w:rsid w:val="00A53F73"/>
    <w:rsid w:val="00A5411D"/>
    <w:rsid w:val="00A54823"/>
    <w:rsid w:val="00A548A7"/>
    <w:rsid w:val="00A558A3"/>
    <w:rsid w:val="00A5616D"/>
    <w:rsid w:val="00A5676D"/>
    <w:rsid w:val="00A56B27"/>
    <w:rsid w:val="00A57354"/>
    <w:rsid w:val="00A57497"/>
    <w:rsid w:val="00A57A45"/>
    <w:rsid w:val="00A57F65"/>
    <w:rsid w:val="00A60C06"/>
    <w:rsid w:val="00A617AF"/>
    <w:rsid w:val="00A61B4B"/>
    <w:rsid w:val="00A62E8D"/>
    <w:rsid w:val="00A63C84"/>
    <w:rsid w:val="00A64B99"/>
    <w:rsid w:val="00A65181"/>
    <w:rsid w:val="00A652B0"/>
    <w:rsid w:val="00A657D0"/>
    <w:rsid w:val="00A67C2F"/>
    <w:rsid w:val="00A713FF"/>
    <w:rsid w:val="00A7710F"/>
    <w:rsid w:val="00A82B4D"/>
    <w:rsid w:val="00A82DDF"/>
    <w:rsid w:val="00A84FED"/>
    <w:rsid w:val="00A85337"/>
    <w:rsid w:val="00A86150"/>
    <w:rsid w:val="00A90FCB"/>
    <w:rsid w:val="00A928A2"/>
    <w:rsid w:val="00A94C0E"/>
    <w:rsid w:val="00A94F4D"/>
    <w:rsid w:val="00A95A0A"/>
    <w:rsid w:val="00AA1801"/>
    <w:rsid w:val="00AA1B4C"/>
    <w:rsid w:val="00AB1DFF"/>
    <w:rsid w:val="00AB2DC9"/>
    <w:rsid w:val="00AB6F18"/>
    <w:rsid w:val="00AB7C41"/>
    <w:rsid w:val="00AC006F"/>
    <w:rsid w:val="00AC485A"/>
    <w:rsid w:val="00AC4BCC"/>
    <w:rsid w:val="00AC5B25"/>
    <w:rsid w:val="00AC60FF"/>
    <w:rsid w:val="00AD2606"/>
    <w:rsid w:val="00AD5813"/>
    <w:rsid w:val="00AD725B"/>
    <w:rsid w:val="00AD75B4"/>
    <w:rsid w:val="00AE06BE"/>
    <w:rsid w:val="00AE0EB6"/>
    <w:rsid w:val="00AE160B"/>
    <w:rsid w:val="00AE4E6F"/>
    <w:rsid w:val="00AF27F1"/>
    <w:rsid w:val="00AF73EB"/>
    <w:rsid w:val="00AF761A"/>
    <w:rsid w:val="00AF7802"/>
    <w:rsid w:val="00B00879"/>
    <w:rsid w:val="00B00DFE"/>
    <w:rsid w:val="00B013A2"/>
    <w:rsid w:val="00B02E11"/>
    <w:rsid w:val="00B05F89"/>
    <w:rsid w:val="00B1253D"/>
    <w:rsid w:val="00B127F6"/>
    <w:rsid w:val="00B12820"/>
    <w:rsid w:val="00B135A8"/>
    <w:rsid w:val="00B13DB8"/>
    <w:rsid w:val="00B16ACB"/>
    <w:rsid w:val="00B16D4E"/>
    <w:rsid w:val="00B179B1"/>
    <w:rsid w:val="00B21BE5"/>
    <w:rsid w:val="00B23B6E"/>
    <w:rsid w:val="00B2576F"/>
    <w:rsid w:val="00B273D1"/>
    <w:rsid w:val="00B309EE"/>
    <w:rsid w:val="00B318BF"/>
    <w:rsid w:val="00B338D6"/>
    <w:rsid w:val="00B34E86"/>
    <w:rsid w:val="00B353D1"/>
    <w:rsid w:val="00B407FC"/>
    <w:rsid w:val="00B4252A"/>
    <w:rsid w:val="00B44AB9"/>
    <w:rsid w:val="00B454F6"/>
    <w:rsid w:val="00B45940"/>
    <w:rsid w:val="00B46479"/>
    <w:rsid w:val="00B544F6"/>
    <w:rsid w:val="00B54BCD"/>
    <w:rsid w:val="00B56210"/>
    <w:rsid w:val="00B569B0"/>
    <w:rsid w:val="00B57F6D"/>
    <w:rsid w:val="00B6277D"/>
    <w:rsid w:val="00B63AE8"/>
    <w:rsid w:val="00B63B92"/>
    <w:rsid w:val="00B64F65"/>
    <w:rsid w:val="00B65876"/>
    <w:rsid w:val="00B65B9B"/>
    <w:rsid w:val="00B7027E"/>
    <w:rsid w:val="00B70523"/>
    <w:rsid w:val="00B70E34"/>
    <w:rsid w:val="00B71837"/>
    <w:rsid w:val="00B72D1E"/>
    <w:rsid w:val="00B73049"/>
    <w:rsid w:val="00B73470"/>
    <w:rsid w:val="00B741D0"/>
    <w:rsid w:val="00B74AAB"/>
    <w:rsid w:val="00B74C61"/>
    <w:rsid w:val="00B75E54"/>
    <w:rsid w:val="00B76936"/>
    <w:rsid w:val="00B81159"/>
    <w:rsid w:val="00B81DE4"/>
    <w:rsid w:val="00B84056"/>
    <w:rsid w:val="00B8488B"/>
    <w:rsid w:val="00B84BD9"/>
    <w:rsid w:val="00B8690D"/>
    <w:rsid w:val="00B86D1E"/>
    <w:rsid w:val="00B873BB"/>
    <w:rsid w:val="00B90873"/>
    <w:rsid w:val="00B91E5C"/>
    <w:rsid w:val="00B926A2"/>
    <w:rsid w:val="00B96962"/>
    <w:rsid w:val="00BA0404"/>
    <w:rsid w:val="00BA1219"/>
    <w:rsid w:val="00BA2016"/>
    <w:rsid w:val="00BA2051"/>
    <w:rsid w:val="00BA2E95"/>
    <w:rsid w:val="00BA3005"/>
    <w:rsid w:val="00BA546B"/>
    <w:rsid w:val="00BB104E"/>
    <w:rsid w:val="00BB1DD3"/>
    <w:rsid w:val="00BB3255"/>
    <w:rsid w:val="00BB46E6"/>
    <w:rsid w:val="00BC13A5"/>
    <w:rsid w:val="00BC712F"/>
    <w:rsid w:val="00BC7171"/>
    <w:rsid w:val="00BD0126"/>
    <w:rsid w:val="00BD0672"/>
    <w:rsid w:val="00BD0E1C"/>
    <w:rsid w:val="00BD37A3"/>
    <w:rsid w:val="00BD4BAD"/>
    <w:rsid w:val="00BD54A5"/>
    <w:rsid w:val="00BD5B56"/>
    <w:rsid w:val="00BD5EF9"/>
    <w:rsid w:val="00BE19A4"/>
    <w:rsid w:val="00BE1A7D"/>
    <w:rsid w:val="00BE1C94"/>
    <w:rsid w:val="00BE1D92"/>
    <w:rsid w:val="00BE45A1"/>
    <w:rsid w:val="00BE4AAC"/>
    <w:rsid w:val="00BE52AF"/>
    <w:rsid w:val="00BF0BC8"/>
    <w:rsid w:val="00BF15C8"/>
    <w:rsid w:val="00BF1915"/>
    <w:rsid w:val="00BF19A4"/>
    <w:rsid w:val="00BF1F18"/>
    <w:rsid w:val="00BF41A5"/>
    <w:rsid w:val="00BF5883"/>
    <w:rsid w:val="00BF69C8"/>
    <w:rsid w:val="00BF794C"/>
    <w:rsid w:val="00C02576"/>
    <w:rsid w:val="00C04135"/>
    <w:rsid w:val="00C06B0C"/>
    <w:rsid w:val="00C071C5"/>
    <w:rsid w:val="00C07596"/>
    <w:rsid w:val="00C130D3"/>
    <w:rsid w:val="00C14996"/>
    <w:rsid w:val="00C156AD"/>
    <w:rsid w:val="00C157C9"/>
    <w:rsid w:val="00C15A4B"/>
    <w:rsid w:val="00C16C5F"/>
    <w:rsid w:val="00C17A43"/>
    <w:rsid w:val="00C17B47"/>
    <w:rsid w:val="00C22BF0"/>
    <w:rsid w:val="00C22DE6"/>
    <w:rsid w:val="00C25235"/>
    <w:rsid w:val="00C2753B"/>
    <w:rsid w:val="00C31E3A"/>
    <w:rsid w:val="00C34875"/>
    <w:rsid w:val="00C3575A"/>
    <w:rsid w:val="00C35B49"/>
    <w:rsid w:val="00C3651C"/>
    <w:rsid w:val="00C37836"/>
    <w:rsid w:val="00C37E1A"/>
    <w:rsid w:val="00C40074"/>
    <w:rsid w:val="00C41232"/>
    <w:rsid w:val="00C43FB0"/>
    <w:rsid w:val="00C43FEC"/>
    <w:rsid w:val="00C51733"/>
    <w:rsid w:val="00C55C16"/>
    <w:rsid w:val="00C604A8"/>
    <w:rsid w:val="00C60CA0"/>
    <w:rsid w:val="00C6184C"/>
    <w:rsid w:val="00C627F9"/>
    <w:rsid w:val="00C6392B"/>
    <w:rsid w:val="00C64E1B"/>
    <w:rsid w:val="00C65BC1"/>
    <w:rsid w:val="00C66BC2"/>
    <w:rsid w:val="00C67650"/>
    <w:rsid w:val="00C737D5"/>
    <w:rsid w:val="00C759CB"/>
    <w:rsid w:val="00C7798E"/>
    <w:rsid w:val="00C81534"/>
    <w:rsid w:val="00C83CA0"/>
    <w:rsid w:val="00C83D84"/>
    <w:rsid w:val="00C854F4"/>
    <w:rsid w:val="00C9046D"/>
    <w:rsid w:val="00C931A6"/>
    <w:rsid w:val="00C944B3"/>
    <w:rsid w:val="00CA1750"/>
    <w:rsid w:val="00CA25D6"/>
    <w:rsid w:val="00CA432D"/>
    <w:rsid w:val="00CA5A61"/>
    <w:rsid w:val="00CB0E8D"/>
    <w:rsid w:val="00CB1582"/>
    <w:rsid w:val="00CB1633"/>
    <w:rsid w:val="00CB5C2F"/>
    <w:rsid w:val="00CB5E43"/>
    <w:rsid w:val="00CB6332"/>
    <w:rsid w:val="00CB7727"/>
    <w:rsid w:val="00CB7AFA"/>
    <w:rsid w:val="00CC2AE3"/>
    <w:rsid w:val="00CC59E9"/>
    <w:rsid w:val="00CC663F"/>
    <w:rsid w:val="00CC669F"/>
    <w:rsid w:val="00CC7A9E"/>
    <w:rsid w:val="00CE09ED"/>
    <w:rsid w:val="00CE172F"/>
    <w:rsid w:val="00CE1BAB"/>
    <w:rsid w:val="00CE1E7B"/>
    <w:rsid w:val="00CE28C1"/>
    <w:rsid w:val="00CE42CD"/>
    <w:rsid w:val="00CF204F"/>
    <w:rsid w:val="00CF2E00"/>
    <w:rsid w:val="00CF3681"/>
    <w:rsid w:val="00CF6DA1"/>
    <w:rsid w:val="00D007D2"/>
    <w:rsid w:val="00D01343"/>
    <w:rsid w:val="00D0207C"/>
    <w:rsid w:val="00D04DF6"/>
    <w:rsid w:val="00D1584D"/>
    <w:rsid w:val="00D15E1D"/>
    <w:rsid w:val="00D16F89"/>
    <w:rsid w:val="00D17BDF"/>
    <w:rsid w:val="00D20995"/>
    <w:rsid w:val="00D239DC"/>
    <w:rsid w:val="00D23F87"/>
    <w:rsid w:val="00D2408D"/>
    <w:rsid w:val="00D253DA"/>
    <w:rsid w:val="00D258CC"/>
    <w:rsid w:val="00D31271"/>
    <w:rsid w:val="00D3189D"/>
    <w:rsid w:val="00D3230C"/>
    <w:rsid w:val="00D34F2C"/>
    <w:rsid w:val="00D35C6A"/>
    <w:rsid w:val="00D36B66"/>
    <w:rsid w:val="00D37076"/>
    <w:rsid w:val="00D408F0"/>
    <w:rsid w:val="00D40BAA"/>
    <w:rsid w:val="00D4143E"/>
    <w:rsid w:val="00D4280F"/>
    <w:rsid w:val="00D43579"/>
    <w:rsid w:val="00D46290"/>
    <w:rsid w:val="00D467B7"/>
    <w:rsid w:val="00D4783F"/>
    <w:rsid w:val="00D506A9"/>
    <w:rsid w:val="00D544D4"/>
    <w:rsid w:val="00D56379"/>
    <w:rsid w:val="00D57179"/>
    <w:rsid w:val="00D61262"/>
    <w:rsid w:val="00D63215"/>
    <w:rsid w:val="00D64735"/>
    <w:rsid w:val="00D663CB"/>
    <w:rsid w:val="00D66B70"/>
    <w:rsid w:val="00D70329"/>
    <w:rsid w:val="00D7208F"/>
    <w:rsid w:val="00D72B7A"/>
    <w:rsid w:val="00D72F7D"/>
    <w:rsid w:val="00D740A0"/>
    <w:rsid w:val="00D777D6"/>
    <w:rsid w:val="00D80F07"/>
    <w:rsid w:val="00D82BDA"/>
    <w:rsid w:val="00D82DAD"/>
    <w:rsid w:val="00D85AFF"/>
    <w:rsid w:val="00D90451"/>
    <w:rsid w:val="00D91101"/>
    <w:rsid w:val="00D911E3"/>
    <w:rsid w:val="00D9798D"/>
    <w:rsid w:val="00DA00AA"/>
    <w:rsid w:val="00DA11ED"/>
    <w:rsid w:val="00DA1FFE"/>
    <w:rsid w:val="00DA3234"/>
    <w:rsid w:val="00DA3CF3"/>
    <w:rsid w:val="00DA4F38"/>
    <w:rsid w:val="00DA5D40"/>
    <w:rsid w:val="00DA66AB"/>
    <w:rsid w:val="00DB2765"/>
    <w:rsid w:val="00DB77AD"/>
    <w:rsid w:val="00DB7F12"/>
    <w:rsid w:val="00DC2B01"/>
    <w:rsid w:val="00DC4D3B"/>
    <w:rsid w:val="00DC5B89"/>
    <w:rsid w:val="00DC601B"/>
    <w:rsid w:val="00DC6AC3"/>
    <w:rsid w:val="00DD0148"/>
    <w:rsid w:val="00DD3FFF"/>
    <w:rsid w:val="00DD453D"/>
    <w:rsid w:val="00DD480F"/>
    <w:rsid w:val="00DD5A06"/>
    <w:rsid w:val="00DD6688"/>
    <w:rsid w:val="00DD6F3A"/>
    <w:rsid w:val="00DE0104"/>
    <w:rsid w:val="00DE2329"/>
    <w:rsid w:val="00DE5CEA"/>
    <w:rsid w:val="00DE6EB2"/>
    <w:rsid w:val="00DF1F43"/>
    <w:rsid w:val="00DF4AE0"/>
    <w:rsid w:val="00DF55B7"/>
    <w:rsid w:val="00DF5C6D"/>
    <w:rsid w:val="00DF6BC7"/>
    <w:rsid w:val="00E0236D"/>
    <w:rsid w:val="00E051CB"/>
    <w:rsid w:val="00E05E47"/>
    <w:rsid w:val="00E13484"/>
    <w:rsid w:val="00E135FF"/>
    <w:rsid w:val="00E14C3E"/>
    <w:rsid w:val="00E156BE"/>
    <w:rsid w:val="00E16498"/>
    <w:rsid w:val="00E17E19"/>
    <w:rsid w:val="00E17FA4"/>
    <w:rsid w:val="00E20BEA"/>
    <w:rsid w:val="00E210F2"/>
    <w:rsid w:val="00E22209"/>
    <w:rsid w:val="00E244C1"/>
    <w:rsid w:val="00E279B5"/>
    <w:rsid w:val="00E30B28"/>
    <w:rsid w:val="00E31DF8"/>
    <w:rsid w:val="00E344F4"/>
    <w:rsid w:val="00E3622A"/>
    <w:rsid w:val="00E374DF"/>
    <w:rsid w:val="00E478B1"/>
    <w:rsid w:val="00E50532"/>
    <w:rsid w:val="00E50BFB"/>
    <w:rsid w:val="00E5134D"/>
    <w:rsid w:val="00E56131"/>
    <w:rsid w:val="00E56902"/>
    <w:rsid w:val="00E573DB"/>
    <w:rsid w:val="00E60F5E"/>
    <w:rsid w:val="00E63003"/>
    <w:rsid w:val="00E65072"/>
    <w:rsid w:val="00E65858"/>
    <w:rsid w:val="00E71B87"/>
    <w:rsid w:val="00E75D1D"/>
    <w:rsid w:val="00E7607C"/>
    <w:rsid w:val="00E77171"/>
    <w:rsid w:val="00E81B1F"/>
    <w:rsid w:val="00E83662"/>
    <w:rsid w:val="00E836E3"/>
    <w:rsid w:val="00E83A3C"/>
    <w:rsid w:val="00E8568A"/>
    <w:rsid w:val="00E867AB"/>
    <w:rsid w:val="00E871B4"/>
    <w:rsid w:val="00E877DB"/>
    <w:rsid w:val="00E9051C"/>
    <w:rsid w:val="00E90CAD"/>
    <w:rsid w:val="00E93598"/>
    <w:rsid w:val="00E93CAC"/>
    <w:rsid w:val="00E9409C"/>
    <w:rsid w:val="00E944FD"/>
    <w:rsid w:val="00E96E11"/>
    <w:rsid w:val="00E971BB"/>
    <w:rsid w:val="00E97453"/>
    <w:rsid w:val="00EA06D7"/>
    <w:rsid w:val="00EA1300"/>
    <w:rsid w:val="00EA1FA4"/>
    <w:rsid w:val="00EA5D75"/>
    <w:rsid w:val="00EA5FEB"/>
    <w:rsid w:val="00EA628E"/>
    <w:rsid w:val="00EB3FFC"/>
    <w:rsid w:val="00EB4931"/>
    <w:rsid w:val="00EB4F13"/>
    <w:rsid w:val="00EB5481"/>
    <w:rsid w:val="00EB5A54"/>
    <w:rsid w:val="00EB678A"/>
    <w:rsid w:val="00EB6A80"/>
    <w:rsid w:val="00EB7C5E"/>
    <w:rsid w:val="00EC22EE"/>
    <w:rsid w:val="00EC3A46"/>
    <w:rsid w:val="00EC3BB3"/>
    <w:rsid w:val="00EC3E8B"/>
    <w:rsid w:val="00EC4F36"/>
    <w:rsid w:val="00ED6A9F"/>
    <w:rsid w:val="00ED73DB"/>
    <w:rsid w:val="00EE1610"/>
    <w:rsid w:val="00EE172F"/>
    <w:rsid w:val="00EE3E94"/>
    <w:rsid w:val="00EE4852"/>
    <w:rsid w:val="00EE5F46"/>
    <w:rsid w:val="00EE60E7"/>
    <w:rsid w:val="00EE73C5"/>
    <w:rsid w:val="00EE7D39"/>
    <w:rsid w:val="00EF0C3E"/>
    <w:rsid w:val="00EF150C"/>
    <w:rsid w:val="00F01EEE"/>
    <w:rsid w:val="00F02585"/>
    <w:rsid w:val="00F02AD7"/>
    <w:rsid w:val="00F05568"/>
    <w:rsid w:val="00F06945"/>
    <w:rsid w:val="00F0715C"/>
    <w:rsid w:val="00F10F69"/>
    <w:rsid w:val="00F11DC3"/>
    <w:rsid w:val="00F11EFB"/>
    <w:rsid w:val="00F12BB8"/>
    <w:rsid w:val="00F17026"/>
    <w:rsid w:val="00F205CD"/>
    <w:rsid w:val="00F2076D"/>
    <w:rsid w:val="00F24F6C"/>
    <w:rsid w:val="00F25B6C"/>
    <w:rsid w:val="00F31F32"/>
    <w:rsid w:val="00F32EF0"/>
    <w:rsid w:val="00F33370"/>
    <w:rsid w:val="00F33F65"/>
    <w:rsid w:val="00F35DEA"/>
    <w:rsid w:val="00F37ACD"/>
    <w:rsid w:val="00F443AB"/>
    <w:rsid w:val="00F47DDF"/>
    <w:rsid w:val="00F50F5F"/>
    <w:rsid w:val="00F50FDC"/>
    <w:rsid w:val="00F51686"/>
    <w:rsid w:val="00F52F7A"/>
    <w:rsid w:val="00F54A9E"/>
    <w:rsid w:val="00F5580A"/>
    <w:rsid w:val="00F6663B"/>
    <w:rsid w:val="00F67D08"/>
    <w:rsid w:val="00F7010B"/>
    <w:rsid w:val="00F727FE"/>
    <w:rsid w:val="00F72BE4"/>
    <w:rsid w:val="00F73335"/>
    <w:rsid w:val="00F746EB"/>
    <w:rsid w:val="00F773F9"/>
    <w:rsid w:val="00F81D51"/>
    <w:rsid w:val="00F82100"/>
    <w:rsid w:val="00F860FD"/>
    <w:rsid w:val="00F863CB"/>
    <w:rsid w:val="00F86B19"/>
    <w:rsid w:val="00F910C4"/>
    <w:rsid w:val="00F94760"/>
    <w:rsid w:val="00F94807"/>
    <w:rsid w:val="00F94DDE"/>
    <w:rsid w:val="00F956E1"/>
    <w:rsid w:val="00F95CE2"/>
    <w:rsid w:val="00FA15F3"/>
    <w:rsid w:val="00FA2091"/>
    <w:rsid w:val="00FA2199"/>
    <w:rsid w:val="00FA2B4D"/>
    <w:rsid w:val="00FA2DF2"/>
    <w:rsid w:val="00FA3040"/>
    <w:rsid w:val="00FA31D8"/>
    <w:rsid w:val="00FA3538"/>
    <w:rsid w:val="00FA58FB"/>
    <w:rsid w:val="00FA6F7B"/>
    <w:rsid w:val="00FB28AE"/>
    <w:rsid w:val="00FB2BEE"/>
    <w:rsid w:val="00FB5596"/>
    <w:rsid w:val="00FB5E0F"/>
    <w:rsid w:val="00FC048A"/>
    <w:rsid w:val="00FC401C"/>
    <w:rsid w:val="00FC4B04"/>
    <w:rsid w:val="00FC4B2F"/>
    <w:rsid w:val="00FC4C25"/>
    <w:rsid w:val="00FC53FB"/>
    <w:rsid w:val="00FC6BD2"/>
    <w:rsid w:val="00FD1576"/>
    <w:rsid w:val="00FD2A6B"/>
    <w:rsid w:val="00FD3C37"/>
    <w:rsid w:val="00FD4D0C"/>
    <w:rsid w:val="00FD5987"/>
    <w:rsid w:val="00FD6914"/>
    <w:rsid w:val="00FD7BCE"/>
    <w:rsid w:val="00FE0EA8"/>
    <w:rsid w:val="00FE265D"/>
    <w:rsid w:val="00FE587B"/>
    <w:rsid w:val="00FE6631"/>
    <w:rsid w:val="00FE671E"/>
    <w:rsid w:val="00FE6B37"/>
    <w:rsid w:val="00FF18A2"/>
    <w:rsid w:val="00FF3397"/>
    <w:rsid w:val="00FF3706"/>
    <w:rsid w:val="00FF38D3"/>
    <w:rsid w:val="00FF4ED6"/>
    <w:rsid w:val="00FF68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index heading" w:uiPriority="0"/>
    <w:lsdException w:name="caption" w:uiPriority="0" w:qFormat="1"/>
    <w:lsdException w:name="table of figures" w:qFormat="1"/>
    <w:lsdException w:name="footnote reference" w:uiPriority="0"/>
    <w:lsdException w:name="annotation reference" w:qFormat="1"/>
    <w:lsdException w:name="page number" w:qFormat="1"/>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qFormat="1"/>
    <w:lsdException w:name="Subtitle" w:semiHidden="0" w:uiPriority="11" w:unhideWhenUsed="0" w:qFormat="1"/>
    <w:lsdException w:name="Body Text 2" w:qFormat="1"/>
    <w:lsdException w:name="Body Text Indent 2"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5C6A"/>
    <w:pPr>
      <w:suppressAutoHyphens/>
    </w:pPr>
    <w:rPr>
      <w:kern w:val="0"/>
    </w:rPr>
  </w:style>
  <w:style w:type="paragraph" w:styleId="1">
    <w:name w:val="heading 1"/>
    <w:basedOn w:val="a"/>
    <w:next w:val="a"/>
    <w:link w:val="10"/>
    <w:uiPriority w:val="9"/>
    <w:qFormat/>
    <w:rsid w:val="000D1A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7A64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6B1C8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unhideWhenUsed/>
    <w:qFormat/>
    <w:rsid w:val="006B1C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6B1C8D"/>
    <w:pPr>
      <w:keepNext/>
      <w:keepLines/>
      <w:spacing w:before="200" w:after="0" w:line="240" w:lineRule="auto"/>
      <w:ind w:left="738" w:hanging="1008"/>
      <w:jc w:val="both"/>
      <w:outlineLvl w:val="4"/>
    </w:pPr>
    <w:rPr>
      <w:rFonts w:asciiTheme="majorHAnsi" w:eastAsiaTheme="majorEastAsia" w:hAnsiTheme="majorHAnsi" w:cstheme="majorBidi"/>
      <w:color w:val="323E4F" w:themeColor="text2" w:themeShade="BF"/>
      <w:lang w:val="en-IE"/>
    </w:rPr>
  </w:style>
  <w:style w:type="paragraph" w:styleId="6">
    <w:name w:val="heading 6"/>
    <w:basedOn w:val="a"/>
    <w:next w:val="a"/>
    <w:link w:val="60"/>
    <w:uiPriority w:val="9"/>
    <w:unhideWhenUsed/>
    <w:qFormat/>
    <w:rsid w:val="006B1C8D"/>
    <w:pPr>
      <w:keepNext/>
      <w:keepLines/>
      <w:spacing w:before="200" w:after="0" w:line="240" w:lineRule="auto"/>
      <w:ind w:left="882" w:hanging="1152"/>
      <w:jc w:val="both"/>
      <w:outlineLvl w:val="5"/>
    </w:pPr>
    <w:rPr>
      <w:rFonts w:asciiTheme="majorHAnsi" w:eastAsiaTheme="majorEastAsia" w:hAnsiTheme="majorHAnsi" w:cstheme="majorBidi"/>
      <w:i/>
      <w:iCs/>
      <w:color w:val="323E4F" w:themeColor="text2" w:themeShade="BF"/>
      <w:lang w:val="en-IE"/>
    </w:rPr>
  </w:style>
  <w:style w:type="paragraph" w:styleId="7">
    <w:name w:val="heading 7"/>
    <w:basedOn w:val="a"/>
    <w:next w:val="a"/>
    <w:link w:val="70"/>
    <w:uiPriority w:val="9"/>
    <w:unhideWhenUsed/>
    <w:qFormat/>
    <w:rsid w:val="006B1C8D"/>
    <w:pPr>
      <w:keepNext/>
      <w:keepLines/>
      <w:spacing w:before="200" w:after="0" w:line="240" w:lineRule="auto"/>
      <w:ind w:left="1026" w:hanging="1296"/>
      <w:jc w:val="both"/>
      <w:outlineLvl w:val="6"/>
    </w:pPr>
    <w:rPr>
      <w:rFonts w:asciiTheme="majorHAnsi" w:eastAsiaTheme="majorEastAsia" w:hAnsiTheme="majorHAnsi" w:cstheme="majorBidi"/>
      <w:i/>
      <w:iCs/>
      <w:color w:val="404040" w:themeColor="text1" w:themeTint="BF"/>
      <w:lang w:val="en-IE"/>
    </w:rPr>
  </w:style>
  <w:style w:type="paragraph" w:styleId="8">
    <w:name w:val="heading 8"/>
    <w:basedOn w:val="a"/>
    <w:next w:val="a"/>
    <w:link w:val="80"/>
    <w:uiPriority w:val="9"/>
    <w:qFormat/>
    <w:rsid w:val="006B1C8D"/>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
    <w:semiHidden/>
    <w:unhideWhenUsed/>
    <w:qFormat/>
    <w:rsid w:val="006B1C8D"/>
    <w:pPr>
      <w:keepNext/>
      <w:keepLines/>
      <w:spacing w:before="200" w:after="0" w:line="240" w:lineRule="auto"/>
      <w:ind w:left="1314" w:hanging="1584"/>
      <w:jc w:val="both"/>
      <w:outlineLvl w:val="8"/>
    </w:pPr>
    <w:rPr>
      <w:rFonts w:asciiTheme="majorHAnsi" w:eastAsiaTheme="majorEastAsia" w:hAnsiTheme="majorHAnsi" w:cstheme="majorBidi"/>
      <w:i/>
      <w:iCs/>
      <w:color w:val="404040" w:themeColor="text1" w:themeTint="BF"/>
      <w:sz w:val="20"/>
      <w:szCs w:val="20"/>
      <w:lang w:val="en-I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0D1ACE"/>
    <w:rPr>
      <w:rFonts w:asciiTheme="majorHAnsi" w:eastAsiaTheme="majorEastAsia" w:hAnsiTheme="majorHAnsi" w:cstheme="majorBidi"/>
      <w:color w:val="2F5496" w:themeColor="accent1" w:themeShade="BF"/>
      <w:sz w:val="32"/>
      <w:szCs w:val="32"/>
    </w:rPr>
  </w:style>
  <w:style w:type="character" w:customStyle="1" w:styleId="FootnoteCharacters">
    <w:name w:val="Footnote Characters"/>
    <w:basedOn w:val="a0"/>
    <w:uiPriority w:val="99"/>
    <w:unhideWhenUsed/>
    <w:qFormat/>
    <w:rsid w:val="000D1ACE"/>
    <w:rPr>
      <w:vertAlign w:val="superscript"/>
    </w:rPr>
  </w:style>
  <w:style w:type="character" w:styleId="a3">
    <w:name w:val="footnote reference"/>
    <w:rsid w:val="000D1ACE"/>
    <w:rPr>
      <w:vertAlign w:val="superscript"/>
    </w:rPr>
  </w:style>
  <w:style w:type="character" w:customStyle="1" w:styleId="a4">
    <w:name w:val="Текст сноски Знак"/>
    <w:basedOn w:val="a0"/>
    <w:link w:val="a5"/>
    <w:uiPriority w:val="99"/>
    <w:qFormat/>
    <w:rsid w:val="000D1ACE"/>
    <w:rPr>
      <w:sz w:val="20"/>
      <w:szCs w:val="20"/>
      <w:lang w:val="en-GB"/>
    </w:rPr>
  </w:style>
  <w:style w:type="paragraph" w:styleId="a5">
    <w:name w:val="footnote text"/>
    <w:basedOn w:val="a"/>
    <w:link w:val="a4"/>
    <w:uiPriority w:val="99"/>
    <w:unhideWhenUsed/>
    <w:qFormat/>
    <w:rsid w:val="000D1ACE"/>
    <w:pPr>
      <w:spacing w:after="0" w:line="240" w:lineRule="auto"/>
    </w:pPr>
    <w:rPr>
      <w:sz w:val="20"/>
      <w:szCs w:val="20"/>
      <w:lang w:val="en-GB"/>
    </w:rPr>
  </w:style>
  <w:style w:type="character" w:customStyle="1" w:styleId="FootnoteTextChar1">
    <w:name w:val="Footnote Text Char1"/>
    <w:basedOn w:val="a0"/>
    <w:uiPriority w:val="99"/>
    <w:semiHidden/>
    <w:rsid w:val="000D1ACE"/>
    <w:rPr>
      <w:sz w:val="20"/>
      <w:szCs w:val="20"/>
    </w:rPr>
  </w:style>
  <w:style w:type="character" w:customStyle="1" w:styleId="CaptionChar">
    <w:name w:val="Caption Char"/>
    <w:basedOn w:val="a0"/>
    <w:link w:val="caption1"/>
    <w:uiPriority w:val="35"/>
    <w:qFormat/>
    <w:locked/>
    <w:rsid w:val="00941FA4"/>
    <w:rPr>
      <w:i/>
      <w:iCs/>
      <w:color w:val="44546A" w:themeColor="text2"/>
      <w:sz w:val="18"/>
      <w:szCs w:val="18"/>
    </w:rPr>
  </w:style>
  <w:style w:type="paragraph" w:customStyle="1" w:styleId="caption1">
    <w:name w:val="caption1"/>
    <w:basedOn w:val="a"/>
    <w:next w:val="a"/>
    <w:link w:val="CaptionChar"/>
    <w:uiPriority w:val="35"/>
    <w:unhideWhenUsed/>
    <w:qFormat/>
    <w:rsid w:val="00941FA4"/>
    <w:pPr>
      <w:spacing w:after="200" w:line="240" w:lineRule="auto"/>
    </w:pPr>
    <w:rPr>
      <w:i/>
      <w:iCs/>
      <w:color w:val="44546A" w:themeColor="text2"/>
      <w:sz w:val="18"/>
      <w:szCs w:val="18"/>
    </w:rPr>
  </w:style>
  <w:style w:type="table" w:styleId="a6">
    <w:name w:val="Table Grid"/>
    <w:basedOn w:val="a1"/>
    <w:uiPriority w:val="39"/>
    <w:qFormat/>
    <w:rsid w:val="00941F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link w:val="a8"/>
    <w:uiPriority w:val="34"/>
    <w:qFormat/>
    <w:rsid w:val="009850B4"/>
    <w:pPr>
      <w:ind w:left="720"/>
      <w:contextualSpacing/>
    </w:pPr>
  </w:style>
  <w:style w:type="character" w:customStyle="1" w:styleId="a8">
    <w:name w:val="Абзац списка Знак"/>
    <w:basedOn w:val="a0"/>
    <w:link w:val="a7"/>
    <w:uiPriority w:val="34"/>
    <w:qFormat/>
    <w:locked/>
    <w:rsid w:val="00F910C4"/>
  </w:style>
  <w:style w:type="table" w:customStyle="1" w:styleId="GridTable4Accent2">
    <w:name w:val="Grid Table 4 Accent 2"/>
    <w:basedOn w:val="a1"/>
    <w:uiPriority w:val="49"/>
    <w:rsid w:val="007E3168"/>
    <w:pPr>
      <w:suppressAutoHyphens/>
      <w:spacing w:after="0" w:line="240" w:lineRule="auto"/>
    </w:pPr>
    <w:rPr>
      <w:rFonts w:ascii="Times New Roman" w:eastAsiaTheme="minorEastAsia" w:hAnsi="Times New Roman" w:cs="Times New Roman"/>
      <w:kern w:val="0"/>
      <w:sz w:val="20"/>
      <w:szCs w:val="20"/>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20">
    <w:name w:val="Заголовок 2 Знак"/>
    <w:basedOn w:val="a0"/>
    <w:link w:val="2"/>
    <w:uiPriority w:val="9"/>
    <w:qFormat/>
    <w:rsid w:val="007A6473"/>
    <w:rPr>
      <w:rFonts w:asciiTheme="majorHAnsi" w:eastAsiaTheme="majorEastAsia" w:hAnsiTheme="majorHAnsi" w:cstheme="majorBidi"/>
      <w:color w:val="2F5496" w:themeColor="accent1" w:themeShade="BF"/>
      <w:kern w:val="0"/>
      <w:sz w:val="26"/>
      <w:szCs w:val="26"/>
    </w:rPr>
  </w:style>
  <w:style w:type="table" w:customStyle="1" w:styleId="GridTable4Accent1">
    <w:name w:val="Grid Table 4 Accent 1"/>
    <w:basedOn w:val="a1"/>
    <w:uiPriority w:val="49"/>
    <w:rsid w:val="00895831"/>
    <w:pPr>
      <w:suppressAutoHyphens/>
      <w:spacing w:after="0" w:line="240" w:lineRule="auto"/>
      <w:jc w:val="both"/>
    </w:pPr>
    <w:rPr>
      <w:rFonts w:ascii="Times New Roman" w:eastAsia="SimSun" w:hAnsi="Times New Roman" w:cs="Times New Roman"/>
      <w:kern w:val="0"/>
      <w:sz w:val="18"/>
      <w:lang w:eastAsia="en-GB"/>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val="0"/>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a9">
    <w:name w:val="annotation reference"/>
    <w:basedOn w:val="a0"/>
    <w:uiPriority w:val="99"/>
    <w:semiHidden/>
    <w:unhideWhenUsed/>
    <w:qFormat/>
    <w:rsid w:val="00FA6F7B"/>
    <w:rPr>
      <w:sz w:val="16"/>
      <w:szCs w:val="16"/>
    </w:rPr>
  </w:style>
  <w:style w:type="character" w:customStyle="1" w:styleId="aa">
    <w:name w:val="Текст примечания Знак"/>
    <w:basedOn w:val="a0"/>
    <w:link w:val="ab"/>
    <w:uiPriority w:val="99"/>
    <w:qFormat/>
    <w:rsid w:val="00FA6F7B"/>
    <w:rPr>
      <w:sz w:val="20"/>
      <w:szCs w:val="20"/>
    </w:rPr>
  </w:style>
  <w:style w:type="paragraph" w:styleId="ab">
    <w:name w:val="annotation text"/>
    <w:basedOn w:val="a"/>
    <w:link w:val="aa"/>
    <w:uiPriority w:val="99"/>
    <w:unhideWhenUsed/>
    <w:qFormat/>
    <w:rsid w:val="00FA6F7B"/>
    <w:pPr>
      <w:spacing w:line="240" w:lineRule="auto"/>
    </w:pPr>
    <w:rPr>
      <w:kern w:val="2"/>
      <w:sz w:val="20"/>
      <w:szCs w:val="20"/>
    </w:rPr>
  </w:style>
  <w:style w:type="character" w:customStyle="1" w:styleId="CommentTextChar1">
    <w:name w:val="Comment Text Char1"/>
    <w:basedOn w:val="a0"/>
    <w:uiPriority w:val="99"/>
    <w:semiHidden/>
    <w:rsid w:val="00FA6F7B"/>
    <w:rPr>
      <w:kern w:val="0"/>
      <w:sz w:val="20"/>
      <w:szCs w:val="20"/>
    </w:rPr>
  </w:style>
  <w:style w:type="character" w:customStyle="1" w:styleId="30">
    <w:name w:val="Заголовок 3 Знак"/>
    <w:basedOn w:val="a0"/>
    <w:link w:val="3"/>
    <w:uiPriority w:val="9"/>
    <w:qFormat/>
    <w:rsid w:val="006B1C8D"/>
    <w:rPr>
      <w:rFonts w:asciiTheme="majorHAnsi" w:eastAsiaTheme="majorEastAsia" w:hAnsiTheme="majorHAnsi" w:cstheme="majorBidi"/>
      <w:color w:val="1F3864" w:themeColor="accent1" w:themeShade="80"/>
      <w:kern w:val="0"/>
      <w:sz w:val="24"/>
      <w:szCs w:val="24"/>
    </w:rPr>
  </w:style>
  <w:style w:type="character" w:customStyle="1" w:styleId="40">
    <w:name w:val="Заголовок 4 Знак"/>
    <w:basedOn w:val="a0"/>
    <w:link w:val="4"/>
    <w:uiPriority w:val="9"/>
    <w:qFormat/>
    <w:rsid w:val="006B1C8D"/>
    <w:rPr>
      <w:rFonts w:asciiTheme="majorHAnsi" w:eastAsiaTheme="majorEastAsia" w:hAnsiTheme="majorHAnsi" w:cstheme="majorBidi"/>
      <w:i/>
      <w:iCs/>
      <w:color w:val="2F5496" w:themeColor="accent1" w:themeShade="BF"/>
      <w:kern w:val="0"/>
    </w:rPr>
  </w:style>
  <w:style w:type="character" w:customStyle="1" w:styleId="50">
    <w:name w:val="Заголовок 5 Знак"/>
    <w:basedOn w:val="a0"/>
    <w:link w:val="5"/>
    <w:uiPriority w:val="9"/>
    <w:qFormat/>
    <w:rsid w:val="006B1C8D"/>
    <w:rPr>
      <w:rFonts w:asciiTheme="majorHAnsi" w:eastAsiaTheme="majorEastAsia" w:hAnsiTheme="majorHAnsi" w:cstheme="majorBidi"/>
      <w:color w:val="323E4F" w:themeColor="text2" w:themeShade="BF"/>
      <w:kern w:val="0"/>
      <w:lang w:val="en-IE"/>
    </w:rPr>
  </w:style>
  <w:style w:type="character" w:customStyle="1" w:styleId="60">
    <w:name w:val="Заголовок 6 Знак"/>
    <w:basedOn w:val="a0"/>
    <w:link w:val="6"/>
    <w:uiPriority w:val="9"/>
    <w:qFormat/>
    <w:rsid w:val="006B1C8D"/>
    <w:rPr>
      <w:rFonts w:asciiTheme="majorHAnsi" w:eastAsiaTheme="majorEastAsia" w:hAnsiTheme="majorHAnsi" w:cstheme="majorBidi"/>
      <w:i/>
      <w:iCs/>
      <w:color w:val="323E4F" w:themeColor="text2" w:themeShade="BF"/>
      <w:kern w:val="0"/>
      <w:lang w:val="en-IE"/>
    </w:rPr>
  </w:style>
  <w:style w:type="character" w:customStyle="1" w:styleId="70">
    <w:name w:val="Заголовок 7 Знак"/>
    <w:basedOn w:val="a0"/>
    <w:link w:val="7"/>
    <w:uiPriority w:val="9"/>
    <w:qFormat/>
    <w:rsid w:val="006B1C8D"/>
    <w:rPr>
      <w:rFonts w:asciiTheme="majorHAnsi" w:eastAsiaTheme="majorEastAsia" w:hAnsiTheme="majorHAnsi" w:cstheme="majorBidi"/>
      <w:i/>
      <w:iCs/>
      <w:color w:val="404040" w:themeColor="text1" w:themeTint="BF"/>
      <w:kern w:val="0"/>
      <w:lang w:val="en-IE"/>
    </w:rPr>
  </w:style>
  <w:style w:type="character" w:customStyle="1" w:styleId="80">
    <w:name w:val="Заголовок 8 Знак"/>
    <w:basedOn w:val="a0"/>
    <w:link w:val="8"/>
    <w:uiPriority w:val="9"/>
    <w:qFormat/>
    <w:rsid w:val="006B1C8D"/>
    <w:rPr>
      <w:rFonts w:ascii="Times New Roman" w:eastAsia="Times New Roman" w:hAnsi="Times New Roman" w:cs="Times New Roman"/>
      <w:i/>
      <w:iCs/>
      <w:kern w:val="0"/>
      <w:sz w:val="24"/>
      <w:szCs w:val="24"/>
    </w:rPr>
  </w:style>
  <w:style w:type="character" w:customStyle="1" w:styleId="90">
    <w:name w:val="Заголовок 9 Знак"/>
    <w:basedOn w:val="a0"/>
    <w:link w:val="9"/>
    <w:uiPriority w:val="9"/>
    <w:semiHidden/>
    <w:qFormat/>
    <w:rsid w:val="006B1C8D"/>
    <w:rPr>
      <w:rFonts w:asciiTheme="majorHAnsi" w:eastAsiaTheme="majorEastAsia" w:hAnsiTheme="majorHAnsi" w:cstheme="majorBidi"/>
      <w:i/>
      <w:iCs/>
      <w:color w:val="404040" w:themeColor="text1" w:themeTint="BF"/>
      <w:kern w:val="0"/>
      <w:sz w:val="20"/>
      <w:szCs w:val="20"/>
      <w:lang w:val="en-IE"/>
    </w:rPr>
  </w:style>
  <w:style w:type="character" w:styleId="ac">
    <w:name w:val="FollowedHyperlink"/>
    <w:basedOn w:val="a0"/>
    <w:uiPriority w:val="99"/>
    <w:semiHidden/>
    <w:unhideWhenUsed/>
    <w:rsid w:val="006B1C8D"/>
    <w:rPr>
      <w:color w:val="800080"/>
      <w:u w:val="single"/>
    </w:rPr>
  </w:style>
  <w:style w:type="character" w:customStyle="1" w:styleId="Hyperlink1">
    <w:name w:val="Hyperlink1"/>
    <w:uiPriority w:val="99"/>
    <w:unhideWhenUsed/>
    <w:rsid w:val="006B1C8D"/>
    <w:rPr>
      <w:color w:val="0563C1"/>
      <w:u w:val="single"/>
    </w:rPr>
  </w:style>
  <w:style w:type="character" w:styleId="ad">
    <w:name w:val="Strong"/>
    <w:basedOn w:val="a0"/>
    <w:uiPriority w:val="22"/>
    <w:qFormat/>
    <w:rsid w:val="006B1C8D"/>
    <w:rPr>
      <w:b/>
      <w:bCs/>
    </w:rPr>
  </w:style>
  <w:style w:type="character" w:styleId="ae">
    <w:name w:val="Placeholder Text"/>
    <w:basedOn w:val="a0"/>
    <w:uiPriority w:val="99"/>
    <w:semiHidden/>
    <w:qFormat/>
    <w:rsid w:val="006B1C8D"/>
    <w:rPr>
      <w:color w:val="808080"/>
    </w:rPr>
  </w:style>
  <w:style w:type="character" w:customStyle="1" w:styleId="af">
    <w:name w:val="Без интервала Знак"/>
    <w:link w:val="af0"/>
    <w:uiPriority w:val="1"/>
    <w:qFormat/>
    <w:rsid w:val="006B1C8D"/>
    <w:rPr>
      <w:rFonts w:ascii="Calibri" w:eastAsia="Times New Roman" w:hAnsi="Calibri" w:cs="Arial"/>
    </w:rPr>
  </w:style>
  <w:style w:type="character" w:customStyle="1" w:styleId="af1">
    <w:name w:val="Верхний колонтитул Знак"/>
    <w:basedOn w:val="a0"/>
    <w:link w:val="af2"/>
    <w:uiPriority w:val="99"/>
    <w:qFormat/>
    <w:rsid w:val="006B1C8D"/>
  </w:style>
  <w:style w:type="character" w:customStyle="1" w:styleId="af3">
    <w:name w:val="Нижний колонтитул Знак"/>
    <w:basedOn w:val="a0"/>
    <w:link w:val="af4"/>
    <w:uiPriority w:val="99"/>
    <w:qFormat/>
    <w:rsid w:val="006B1C8D"/>
  </w:style>
  <w:style w:type="character" w:customStyle="1" w:styleId="UnresolvedMention1">
    <w:name w:val="Unresolved Mention1"/>
    <w:basedOn w:val="a0"/>
    <w:uiPriority w:val="99"/>
    <w:semiHidden/>
    <w:unhideWhenUsed/>
    <w:qFormat/>
    <w:rsid w:val="006B1C8D"/>
    <w:rPr>
      <w:color w:val="605E5C"/>
      <w:shd w:val="clear" w:color="auto" w:fill="E1DFDD"/>
    </w:rPr>
  </w:style>
  <w:style w:type="character" w:customStyle="1" w:styleId="IntenseEmphasis1">
    <w:name w:val="Intense Emphasis1"/>
    <w:uiPriority w:val="21"/>
    <w:qFormat/>
    <w:rsid w:val="006B1C8D"/>
    <w:rPr>
      <w:i/>
      <w:iCs/>
      <w:color w:val="90C226"/>
    </w:rPr>
  </w:style>
  <w:style w:type="character" w:customStyle="1" w:styleId="af5">
    <w:name w:val="Тема примечания Знак"/>
    <w:basedOn w:val="aa"/>
    <w:link w:val="af6"/>
    <w:uiPriority w:val="99"/>
    <w:semiHidden/>
    <w:qFormat/>
    <w:rsid w:val="006B1C8D"/>
    <w:rPr>
      <w:b/>
      <w:bCs/>
      <w:sz w:val="20"/>
      <w:szCs w:val="20"/>
    </w:rPr>
  </w:style>
  <w:style w:type="character" w:customStyle="1" w:styleId="af7">
    <w:name w:val="Текст выноски Знак"/>
    <w:basedOn w:val="a0"/>
    <w:link w:val="af8"/>
    <w:uiPriority w:val="99"/>
    <w:semiHidden/>
    <w:qFormat/>
    <w:rsid w:val="006B1C8D"/>
    <w:rPr>
      <w:rFonts w:ascii="Segoe UI" w:hAnsi="Segoe UI" w:cs="Segoe UI"/>
      <w:sz w:val="18"/>
      <w:szCs w:val="18"/>
    </w:rPr>
  </w:style>
  <w:style w:type="character" w:customStyle="1" w:styleId="A30">
    <w:name w:val="A3"/>
    <w:uiPriority w:val="99"/>
    <w:qFormat/>
    <w:rsid w:val="006B1C8D"/>
    <w:rPr>
      <w:rFonts w:cs="Avenir Next"/>
      <w:color w:val="000000"/>
      <w:sz w:val="20"/>
      <w:szCs w:val="20"/>
    </w:rPr>
  </w:style>
  <w:style w:type="character" w:customStyle="1" w:styleId="21">
    <w:name w:val="Основной текст 2 Знак"/>
    <w:basedOn w:val="a0"/>
    <w:link w:val="22"/>
    <w:uiPriority w:val="99"/>
    <w:qFormat/>
    <w:rsid w:val="006B1C8D"/>
    <w:rPr>
      <w:rFonts w:ascii="Arial" w:eastAsia="Times New Roman" w:hAnsi="Arial" w:cs="Times New Roman"/>
      <w:color w:val="0000FF"/>
      <w:sz w:val="24"/>
      <w:szCs w:val="20"/>
    </w:rPr>
  </w:style>
  <w:style w:type="character" w:customStyle="1" w:styleId="af9">
    <w:name w:val="Основной текст с отступом Знак"/>
    <w:basedOn w:val="a0"/>
    <w:link w:val="afa"/>
    <w:uiPriority w:val="99"/>
    <w:qFormat/>
    <w:rsid w:val="006B1C8D"/>
  </w:style>
  <w:style w:type="character" w:customStyle="1" w:styleId="23">
    <w:name w:val="Основной текст с отступом 2 Знак"/>
    <w:basedOn w:val="a0"/>
    <w:link w:val="24"/>
    <w:uiPriority w:val="99"/>
    <w:semiHidden/>
    <w:qFormat/>
    <w:rsid w:val="006B1C8D"/>
  </w:style>
  <w:style w:type="character" w:customStyle="1" w:styleId="UnresolvedMention2">
    <w:name w:val="Unresolved Mention2"/>
    <w:basedOn w:val="a0"/>
    <w:uiPriority w:val="99"/>
    <w:semiHidden/>
    <w:unhideWhenUsed/>
    <w:qFormat/>
    <w:rsid w:val="006B1C8D"/>
    <w:rPr>
      <w:color w:val="605E5C"/>
      <w:shd w:val="clear" w:color="auto" w:fill="E1DFDD"/>
    </w:rPr>
  </w:style>
  <w:style w:type="character" w:customStyle="1" w:styleId="15">
    <w:name w:val="15"/>
    <w:basedOn w:val="a0"/>
    <w:qFormat/>
    <w:rsid w:val="006B1C8D"/>
    <w:rPr>
      <w:rFonts w:ascii="Calibri" w:hAnsi="Calibri" w:cs="Calibri"/>
      <w:color w:val="6B9F25"/>
      <w:u w:val="single"/>
    </w:rPr>
  </w:style>
  <w:style w:type="character" w:customStyle="1" w:styleId="UnresolvedMention3">
    <w:name w:val="Unresolved Mention3"/>
    <w:basedOn w:val="a0"/>
    <w:uiPriority w:val="99"/>
    <w:semiHidden/>
    <w:unhideWhenUsed/>
    <w:qFormat/>
    <w:rsid w:val="006B1C8D"/>
    <w:rPr>
      <w:color w:val="605E5C"/>
      <w:shd w:val="clear" w:color="auto" w:fill="E1DFDD"/>
    </w:rPr>
  </w:style>
  <w:style w:type="character" w:customStyle="1" w:styleId="afb">
    <w:name w:val="Основной текст Знак"/>
    <w:basedOn w:val="a0"/>
    <w:link w:val="afc"/>
    <w:qFormat/>
    <w:rsid w:val="006B1C8D"/>
    <w:rPr>
      <w:rFonts w:ascii="Calibri" w:eastAsia="Times New Roman" w:hAnsi="Calibri" w:cs="Calibri"/>
      <w:lang w:val="en-GB" w:eastAsia="en-GB"/>
    </w:rPr>
  </w:style>
  <w:style w:type="character" w:customStyle="1" w:styleId="ListParagraphChar1">
    <w:name w:val="List Paragraph Char1"/>
    <w:basedOn w:val="a0"/>
    <w:uiPriority w:val="34"/>
    <w:qFormat/>
    <w:locked/>
    <w:rsid w:val="006B1C8D"/>
    <w:rPr>
      <w:lang w:val="en-GB"/>
    </w:rPr>
  </w:style>
  <w:style w:type="character" w:customStyle="1" w:styleId="UnresolvedMention">
    <w:name w:val="Unresolved Mention"/>
    <w:basedOn w:val="a0"/>
    <w:uiPriority w:val="99"/>
    <w:semiHidden/>
    <w:unhideWhenUsed/>
    <w:qFormat/>
    <w:rsid w:val="006B1C8D"/>
    <w:rPr>
      <w:color w:val="605E5C"/>
      <w:shd w:val="clear" w:color="auto" w:fill="E1DFDD"/>
    </w:rPr>
  </w:style>
  <w:style w:type="character" w:styleId="afd">
    <w:name w:val="page number"/>
    <w:basedOn w:val="a0"/>
    <w:uiPriority w:val="99"/>
    <w:semiHidden/>
    <w:unhideWhenUsed/>
    <w:qFormat/>
    <w:rsid w:val="006B1C8D"/>
  </w:style>
  <w:style w:type="character" w:customStyle="1" w:styleId="ColorfulList-Accent1Char">
    <w:name w:val="Colorful List - Accent 1 Char"/>
    <w:link w:val="ColorfulList-Accent11"/>
    <w:uiPriority w:val="34"/>
    <w:qFormat/>
    <w:locked/>
    <w:rsid w:val="006B1C8D"/>
    <w:rPr>
      <w:rFonts w:ascii="Calibri" w:eastAsia="Calibri" w:hAnsi="Calibri"/>
    </w:rPr>
  </w:style>
  <w:style w:type="character" w:customStyle="1" w:styleId="afe">
    <w:name w:val="Название Знак"/>
    <w:basedOn w:val="a0"/>
    <w:link w:val="aff"/>
    <w:uiPriority w:val="10"/>
    <w:qFormat/>
    <w:rsid w:val="006B1C8D"/>
    <w:rPr>
      <w:rFonts w:asciiTheme="majorHAnsi" w:eastAsiaTheme="majorEastAsia" w:hAnsiTheme="majorHAnsi" w:cstheme="majorBidi"/>
      <w:spacing w:val="-10"/>
      <w:sz w:val="56"/>
      <w:szCs w:val="56"/>
    </w:rPr>
  </w:style>
  <w:style w:type="character" w:customStyle="1" w:styleId="aff0">
    <w:name w:val="Подзаголовок Знак"/>
    <w:basedOn w:val="a0"/>
    <w:link w:val="aff1"/>
    <w:uiPriority w:val="11"/>
    <w:qFormat/>
    <w:rsid w:val="006B1C8D"/>
    <w:rPr>
      <w:rFonts w:eastAsiaTheme="majorEastAsia" w:cstheme="majorBidi"/>
      <w:color w:val="595959" w:themeColor="text1" w:themeTint="A6"/>
      <w:spacing w:val="15"/>
      <w:sz w:val="28"/>
      <w:szCs w:val="28"/>
    </w:rPr>
  </w:style>
  <w:style w:type="character" w:customStyle="1" w:styleId="25">
    <w:name w:val="Цитата 2 Знак"/>
    <w:basedOn w:val="a0"/>
    <w:link w:val="26"/>
    <w:uiPriority w:val="29"/>
    <w:qFormat/>
    <w:rsid w:val="006B1C8D"/>
    <w:rPr>
      <w:i/>
      <w:iCs/>
      <w:color w:val="404040" w:themeColor="text1" w:themeTint="BF"/>
    </w:rPr>
  </w:style>
  <w:style w:type="character" w:styleId="aff2">
    <w:name w:val="Intense Emphasis"/>
    <w:basedOn w:val="a0"/>
    <w:uiPriority w:val="21"/>
    <w:qFormat/>
    <w:rsid w:val="006B1C8D"/>
    <w:rPr>
      <w:i/>
      <w:iCs/>
      <w:color w:val="2F5496" w:themeColor="accent1" w:themeShade="BF"/>
    </w:rPr>
  </w:style>
  <w:style w:type="character" w:customStyle="1" w:styleId="aff3">
    <w:name w:val="Выделенная цитата Знак"/>
    <w:basedOn w:val="a0"/>
    <w:link w:val="aff4"/>
    <w:uiPriority w:val="30"/>
    <w:qFormat/>
    <w:rsid w:val="006B1C8D"/>
    <w:rPr>
      <w:i/>
      <w:iCs/>
      <w:color w:val="2F5496" w:themeColor="accent1" w:themeShade="BF"/>
    </w:rPr>
  </w:style>
  <w:style w:type="character" w:styleId="aff5">
    <w:name w:val="Intense Reference"/>
    <w:basedOn w:val="a0"/>
    <w:uiPriority w:val="32"/>
    <w:qFormat/>
    <w:rsid w:val="006B1C8D"/>
    <w:rPr>
      <w:b/>
      <w:bCs/>
      <w:smallCaps/>
      <w:color w:val="2F5496" w:themeColor="accent1" w:themeShade="BF"/>
      <w:spacing w:val="5"/>
    </w:rPr>
  </w:style>
  <w:style w:type="character" w:customStyle="1" w:styleId="IndexLink">
    <w:name w:val="Index Link"/>
    <w:qFormat/>
    <w:rsid w:val="006B1C8D"/>
  </w:style>
  <w:style w:type="character" w:styleId="aff6">
    <w:name w:val="endnote reference"/>
    <w:rsid w:val="006B1C8D"/>
    <w:rPr>
      <w:vertAlign w:val="superscript"/>
    </w:rPr>
  </w:style>
  <w:style w:type="character" w:customStyle="1" w:styleId="EndnoteCharacters">
    <w:name w:val="Endnote Characters"/>
    <w:qFormat/>
    <w:rsid w:val="006B1C8D"/>
  </w:style>
  <w:style w:type="paragraph" w:customStyle="1" w:styleId="Heading">
    <w:name w:val="Heading"/>
    <w:basedOn w:val="a"/>
    <w:next w:val="afc"/>
    <w:qFormat/>
    <w:rsid w:val="006B1C8D"/>
    <w:pPr>
      <w:keepNext/>
      <w:spacing w:before="240" w:after="120"/>
    </w:pPr>
    <w:rPr>
      <w:rFonts w:ascii="Carlito" w:eastAsia="DejaVu Sans" w:hAnsi="Carlito" w:cs="DejaVu Sans"/>
      <w:sz w:val="28"/>
      <w:szCs w:val="28"/>
    </w:rPr>
  </w:style>
  <w:style w:type="paragraph" w:styleId="afc">
    <w:name w:val="Body Text"/>
    <w:basedOn w:val="a"/>
    <w:link w:val="afb"/>
    <w:unhideWhenUsed/>
    <w:rsid w:val="006B1C8D"/>
    <w:pPr>
      <w:spacing w:beforeAutospacing="1" w:after="120" w:line="254" w:lineRule="auto"/>
    </w:pPr>
    <w:rPr>
      <w:rFonts w:ascii="Calibri" w:eastAsia="Times New Roman" w:hAnsi="Calibri" w:cs="Calibri"/>
      <w:kern w:val="2"/>
      <w:lang w:val="en-GB" w:eastAsia="en-GB"/>
    </w:rPr>
  </w:style>
  <w:style w:type="character" w:customStyle="1" w:styleId="BodyTextChar1">
    <w:name w:val="Body Text Char1"/>
    <w:basedOn w:val="a0"/>
    <w:uiPriority w:val="99"/>
    <w:semiHidden/>
    <w:rsid w:val="006B1C8D"/>
    <w:rPr>
      <w:kern w:val="0"/>
    </w:rPr>
  </w:style>
  <w:style w:type="paragraph" w:styleId="aff7">
    <w:name w:val="List"/>
    <w:basedOn w:val="afc"/>
    <w:rsid w:val="006B1C8D"/>
  </w:style>
  <w:style w:type="paragraph" w:styleId="aff8">
    <w:name w:val="caption"/>
    <w:basedOn w:val="a"/>
    <w:qFormat/>
    <w:rsid w:val="006B1C8D"/>
    <w:pPr>
      <w:suppressLineNumbers/>
      <w:spacing w:before="120" w:after="120"/>
    </w:pPr>
    <w:rPr>
      <w:i/>
      <w:iCs/>
      <w:sz w:val="24"/>
      <w:szCs w:val="24"/>
    </w:rPr>
  </w:style>
  <w:style w:type="paragraph" w:customStyle="1" w:styleId="Index">
    <w:name w:val="Index"/>
    <w:basedOn w:val="a"/>
    <w:qFormat/>
    <w:rsid w:val="006B1C8D"/>
    <w:pPr>
      <w:suppressLineNumbers/>
    </w:pPr>
  </w:style>
  <w:style w:type="paragraph" w:styleId="af8">
    <w:name w:val="Balloon Text"/>
    <w:basedOn w:val="a"/>
    <w:link w:val="af7"/>
    <w:uiPriority w:val="99"/>
    <w:semiHidden/>
    <w:unhideWhenUsed/>
    <w:qFormat/>
    <w:rsid w:val="006B1C8D"/>
    <w:pPr>
      <w:spacing w:after="0" w:line="240" w:lineRule="auto"/>
    </w:pPr>
    <w:rPr>
      <w:rFonts w:ascii="Segoe UI" w:hAnsi="Segoe UI" w:cs="Segoe UI"/>
      <w:kern w:val="2"/>
      <w:sz w:val="18"/>
      <w:szCs w:val="18"/>
    </w:rPr>
  </w:style>
  <w:style w:type="character" w:customStyle="1" w:styleId="BalloonTextChar1">
    <w:name w:val="Balloon Text Char1"/>
    <w:basedOn w:val="a0"/>
    <w:uiPriority w:val="99"/>
    <w:semiHidden/>
    <w:rsid w:val="006B1C8D"/>
    <w:rPr>
      <w:rFonts w:ascii="Segoe UI" w:hAnsi="Segoe UI" w:cs="Segoe UI"/>
      <w:kern w:val="0"/>
      <w:sz w:val="18"/>
      <w:szCs w:val="18"/>
    </w:rPr>
  </w:style>
  <w:style w:type="paragraph" w:styleId="22">
    <w:name w:val="Body Text 2"/>
    <w:basedOn w:val="a"/>
    <w:link w:val="21"/>
    <w:uiPriority w:val="99"/>
    <w:qFormat/>
    <w:rsid w:val="006B1C8D"/>
    <w:pPr>
      <w:spacing w:after="0" w:line="360" w:lineRule="auto"/>
      <w:jc w:val="both"/>
    </w:pPr>
    <w:rPr>
      <w:rFonts w:ascii="Arial" w:eastAsia="Times New Roman" w:hAnsi="Arial" w:cs="Times New Roman"/>
      <w:color w:val="0000FF"/>
      <w:kern w:val="2"/>
      <w:sz w:val="24"/>
      <w:szCs w:val="20"/>
    </w:rPr>
  </w:style>
  <w:style w:type="character" w:customStyle="1" w:styleId="BodyText2Char1">
    <w:name w:val="Body Text 2 Char1"/>
    <w:basedOn w:val="a0"/>
    <w:uiPriority w:val="99"/>
    <w:semiHidden/>
    <w:rsid w:val="006B1C8D"/>
    <w:rPr>
      <w:kern w:val="0"/>
    </w:rPr>
  </w:style>
  <w:style w:type="paragraph" w:styleId="afa">
    <w:name w:val="Body Text Indent"/>
    <w:basedOn w:val="a"/>
    <w:link w:val="af9"/>
    <w:uiPriority w:val="99"/>
    <w:unhideWhenUsed/>
    <w:qFormat/>
    <w:rsid w:val="006B1C8D"/>
    <w:pPr>
      <w:spacing w:after="120"/>
      <w:ind w:left="360"/>
    </w:pPr>
    <w:rPr>
      <w:kern w:val="2"/>
    </w:rPr>
  </w:style>
  <w:style w:type="character" w:customStyle="1" w:styleId="BodyTextIndentChar1">
    <w:name w:val="Body Text Indent Char1"/>
    <w:basedOn w:val="a0"/>
    <w:uiPriority w:val="99"/>
    <w:semiHidden/>
    <w:rsid w:val="006B1C8D"/>
    <w:rPr>
      <w:kern w:val="0"/>
    </w:rPr>
  </w:style>
  <w:style w:type="paragraph" w:styleId="24">
    <w:name w:val="Body Text Indent 2"/>
    <w:basedOn w:val="a"/>
    <w:link w:val="23"/>
    <w:uiPriority w:val="99"/>
    <w:semiHidden/>
    <w:unhideWhenUsed/>
    <w:qFormat/>
    <w:rsid w:val="006B1C8D"/>
    <w:pPr>
      <w:spacing w:after="120" w:line="480" w:lineRule="auto"/>
      <w:ind w:left="360"/>
    </w:pPr>
    <w:rPr>
      <w:kern w:val="2"/>
    </w:rPr>
  </w:style>
  <w:style w:type="character" w:customStyle="1" w:styleId="BodyTextIndent2Char1">
    <w:name w:val="Body Text Indent 2 Char1"/>
    <w:basedOn w:val="a0"/>
    <w:uiPriority w:val="99"/>
    <w:semiHidden/>
    <w:rsid w:val="006B1C8D"/>
    <w:rPr>
      <w:kern w:val="0"/>
    </w:rPr>
  </w:style>
  <w:style w:type="paragraph" w:styleId="af6">
    <w:name w:val="annotation subject"/>
    <w:basedOn w:val="ab"/>
    <w:next w:val="ab"/>
    <w:link w:val="af5"/>
    <w:uiPriority w:val="99"/>
    <w:semiHidden/>
    <w:unhideWhenUsed/>
    <w:qFormat/>
    <w:rsid w:val="006B1C8D"/>
    <w:rPr>
      <w:b/>
      <w:bCs/>
    </w:rPr>
  </w:style>
  <w:style w:type="character" w:customStyle="1" w:styleId="CommentSubjectChar1">
    <w:name w:val="Comment Subject Char1"/>
    <w:basedOn w:val="aa"/>
    <w:uiPriority w:val="99"/>
    <w:semiHidden/>
    <w:rsid w:val="006B1C8D"/>
    <w:rPr>
      <w:b/>
      <w:bCs/>
      <w:kern w:val="0"/>
      <w:sz w:val="20"/>
      <w:szCs w:val="20"/>
    </w:rPr>
  </w:style>
  <w:style w:type="paragraph" w:customStyle="1" w:styleId="HeaderandFooter">
    <w:name w:val="Header and Footer"/>
    <w:basedOn w:val="a"/>
    <w:qFormat/>
    <w:rsid w:val="006B1C8D"/>
  </w:style>
  <w:style w:type="paragraph" w:styleId="af4">
    <w:name w:val="footer"/>
    <w:basedOn w:val="a"/>
    <w:link w:val="af3"/>
    <w:uiPriority w:val="99"/>
    <w:unhideWhenUsed/>
    <w:qFormat/>
    <w:rsid w:val="006B1C8D"/>
    <w:pPr>
      <w:tabs>
        <w:tab w:val="center" w:pos="4680"/>
        <w:tab w:val="right" w:pos="9360"/>
      </w:tabs>
      <w:spacing w:after="0" w:line="240" w:lineRule="auto"/>
    </w:pPr>
    <w:rPr>
      <w:kern w:val="2"/>
    </w:rPr>
  </w:style>
  <w:style w:type="character" w:customStyle="1" w:styleId="FooterChar1">
    <w:name w:val="Footer Char1"/>
    <w:basedOn w:val="a0"/>
    <w:uiPriority w:val="99"/>
    <w:semiHidden/>
    <w:rsid w:val="006B1C8D"/>
    <w:rPr>
      <w:kern w:val="0"/>
    </w:rPr>
  </w:style>
  <w:style w:type="paragraph" w:styleId="af2">
    <w:name w:val="header"/>
    <w:basedOn w:val="a"/>
    <w:link w:val="af1"/>
    <w:uiPriority w:val="99"/>
    <w:unhideWhenUsed/>
    <w:qFormat/>
    <w:rsid w:val="006B1C8D"/>
    <w:pPr>
      <w:tabs>
        <w:tab w:val="center" w:pos="4680"/>
        <w:tab w:val="right" w:pos="9360"/>
      </w:tabs>
      <w:spacing w:after="0" w:line="240" w:lineRule="auto"/>
    </w:pPr>
    <w:rPr>
      <w:kern w:val="2"/>
    </w:rPr>
  </w:style>
  <w:style w:type="character" w:customStyle="1" w:styleId="HeaderChar1">
    <w:name w:val="Header Char1"/>
    <w:basedOn w:val="a0"/>
    <w:uiPriority w:val="99"/>
    <w:semiHidden/>
    <w:rsid w:val="006B1C8D"/>
    <w:rPr>
      <w:kern w:val="0"/>
    </w:rPr>
  </w:style>
  <w:style w:type="paragraph" w:styleId="aff9">
    <w:name w:val="Normal (Web)"/>
    <w:basedOn w:val="a"/>
    <w:uiPriority w:val="99"/>
    <w:semiHidden/>
    <w:unhideWhenUsed/>
    <w:qFormat/>
    <w:rsid w:val="006B1C8D"/>
    <w:pPr>
      <w:spacing w:beforeAutospacing="1" w:afterAutospacing="1" w:line="240" w:lineRule="auto"/>
    </w:pPr>
    <w:rPr>
      <w:rFonts w:ascii="Times New Roman" w:eastAsia="Times New Roman" w:hAnsi="Times New Roman" w:cs="Times New Roman"/>
      <w:sz w:val="24"/>
      <w:szCs w:val="24"/>
    </w:rPr>
  </w:style>
  <w:style w:type="paragraph" w:styleId="11">
    <w:name w:val="toc 1"/>
    <w:basedOn w:val="a"/>
    <w:next w:val="a"/>
    <w:uiPriority w:val="39"/>
    <w:unhideWhenUsed/>
    <w:qFormat/>
    <w:rsid w:val="006B1C8D"/>
    <w:pPr>
      <w:spacing w:after="100"/>
    </w:pPr>
    <w:rPr>
      <w:lang w:val="en-GB"/>
    </w:rPr>
  </w:style>
  <w:style w:type="paragraph" w:styleId="27">
    <w:name w:val="toc 2"/>
    <w:basedOn w:val="a"/>
    <w:next w:val="a"/>
    <w:uiPriority w:val="39"/>
    <w:unhideWhenUsed/>
    <w:qFormat/>
    <w:rsid w:val="006B1C8D"/>
    <w:pPr>
      <w:spacing w:after="100"/>
      <w:ind w:left="220"/>
    </w:pPr>
    <w:rPr>
      <w:lang w:val="en-GB"/>
    </w:rPr>
  </w:style>
  <w:style w:type="paragraph" w:styleId="31">
    <w:name w:val="toc 3"/>
    <w:basedOn w:val="a"/>
    <w:next w:val="a"/>
    <w:uiPriority w:val="39"/>
    <w:unhideWhenUsed/>
    <w:qFormat/>
    <w:rsid w:val="006B1C8D"/>
    <w:pPr>
      <w:spacing w:after="100"/>
      <w:ind w:left="440"/>
    </w:pPr>
    <w:rPr>
      <w:lang w:val="en-GB"/>
    </w:rPr>
  </w:style>
  <w:style w:type="paragraph" w:customStyle="1" w:styleId="TOCHeading1">
    <w:name w:val="TOC Heading1"/>
    <w:basedOn w:val="1"/>
    <w:next w:val="a"/>
    <w:uiPriority w:val="39"/>
    <w:unhideWhenUsed/>
    <w:qFormat/>
    <w:rsid w:val="006B1C8D"/>
    <w:pPr>
      <w:outlineLvl w:val="9"/>
    </w:pPr>
  </w:style>
  <w:style w:type="paragraph" w:styleId="af0">
    <w:name w:val="No Spacing"/>
    <w:link w:val="af"/>
    <w:uiPriority w:val="1"/>
    <w:qFormat/>
    <w:rsid w:val="006B1C8D"/>
    <w:pPr>
      <w:suppressAutoHyphens/>
      <w:spacing w:after="0" w:line="240" w:lineRule="auto"/>
    </w:pPr>
    <w:rPr>
      <w:rFonts w:ascii="Calibri" w:eastAsia="Times New Roman" w:hAnsi="Calibri" w:cs="Arial"/>
    </w:rPr>
  </w:style>
  <w:style w:type="paragraph" w:customStyle="1" w:styleId="Default">
    <w:name w:val="Default"/>
    <w:qFormat/>
    <w:rsid w:val="006B1C8D"/>
    <w:pPr>
      <w:suppressAutoHyphens/>
      <w:spacing w:after="0" w:line="240" w:lineRule="auto"/>
    </w:pPr>
    <w:rPr>
      <w:rFonts w:ascii="Gill Sans MT" w:eastAsia="Calibri" w:hAnsi="Gill Sans MT" w:cs="Gill Sans MT"/>
      <w:color w:val="000000"/>
      <w:kern w:val="0"/>
      <w:sz w:val="24"/>
      <w:szCs w:val="24"/>
    </w:rPr>
  </w:style>
  <w:style w:type="paragraph" w:customStyle="1" w:styleId="ColorfulList-Accent11">
    <w:name w:val="Colorful List - Accent 11"/>
    <w:basedOn w:val="a"/>
    <w:link w:val="ColorfulList-Accent1Char"/>
    <w:uiPriority w:val="34"/>
    <w:qFormat/>
    <w:rsid w:val="006B1C8D"/>
    <w:pPr>
      <w:spacing w:after="200" w:line="276" w:lineRule="auto"/>
      <w:ind w:left="720"/>
      <w:contextualSpacing/>
    </w:pPr>
    <w:rPr>
      <w:rFonts w:ascii="Calibri" w:eastAsia="Calibri" w:hAnsi="Calibri"/>
      <w:kern w:val="2"/>
    </w:rPr>
  </w:style>
  <w:style w:type="paragraph" w:styleId="41">
    <w:name w:val="toc 4"/>
    <w:basedOn w:val="a"/>
    <w:next w:val="a"/>
    <w:uiPriority w:val="39"/>
    <w:unhideWhenUsed/>
    <w:rsid w:val="006B1C8D"/>
    <w:pPr>
      <w:spacing w:after="0" w:line="240" w:lineRule="auto"/>
      <w:ind w:left="660"/>
    </w:pPr>
    <w:rPr>
      <w:rFonts w:eastAsiaTheme="minorEastAsia"/>
      <w:sz w:val="20"/>
      <w:szCs w:val="20"/>
      <w:lang w:val="en-IE"/>
    </w:rPr>
  </w:style>
  <w:style w:type="paragraph" w:styleId="51">
    <w:name w:val="toc 5"/>
    <w:basedOn w:val="a"/>
    <w:next w:val="a"/>
    <w:uiPriority w:val="39"/>
    <w:semiHidden/>
    <w:unhideWhenUsed/>
    <w:rsid w:val="006B1C8D"/>
    <w:pPr>
      <w:spacing w:after="0" w:line="240" w:lineRule="auto"/>
      <w:ind w:left="880"/>
    </w:pPr>
    <w:rPr>
      <w:rFonts w:eastAsiaTheme="minorEastAsia"/>
      <w:sz w:val="20"/>
      <w:szCs w:val="20"/>
      <w:lang w:val="en-IE"/>
    </w:rPr>
  </w:style>
  <w:style w:type="paragraph" w:styleId="61">
    <w:name w:val="toc 6"/>
    <w:basedOn w:val="a"/>
    <w:next w:val="a"/>
    <w:uiPriority w:val="39"/>
    <w:semiHidden/>
    <w:unhideWhenUsed/>
    <w:rsid w:val="006B1C8D"/>
    <w:pPr>
      <w:spacing w:after="0" w:line="240" w:lineRule="auto"/>
      <w:ind w:left="1100"/>
    </w:pPr>
    <w:rPr>
      <w:rFonts w:eastAsiaTheme="minorEastAsia"/>
      <w:sz w:val="20"/>
      <w:szCs w:val="20"/>
      <w:lang w:val="en-IE"/>
    </w:rPr>
  </w:style>
  <w:style w:type="paragraph" w:styleId="71">
    <w:name w:val="toc 7"/>
    <w:basedOn w:val="a"/>
    <w:next w:val="a"/>
    <w:uiPriority w:val="39"/>
    <w:semiHidden/>
    <w:unhideWhenUsed/>
    <w:rsid w:val="006B1C8D"/>
    <w:pPr>
      <w:spacing w:after="0" w:line="240" w:lineRule="auto"/>
      <w:ind w:left="1320"/>
    </w:pPr>
    <w:rPr>
      <w:rFonts w:eastAsiaTheme="minorEastAsia"/>
      <w:sz w:val="20"/>
      <w:szCs w:val="20"/>
      <w:lang w:val="en-IE"/>
    </w:rPr>
  </w:style>
  <w:style w:type="paragraph" w:styleId="81">
    <w:name w:val="toc 8"/>
    <w:basedOn w:val="a"/>
    <w:next w:val="a"/>
    <w:uiPriority w:val="39"/>
    <w:semiHidden/>
    <w:unhideWhenUsed/>
    <w:rsid w:val="006B1C8D"/>
    <w:pPr>
      <w:spacing w:after="0" w:line="240" w:lineRule="auto"/>
      <w:ind w:left="1540"/>
    </w:pPr>
    <w:rPr>
      <w:rFonts w:eastAsiaTheme="minorEastAsia"/>
      <w:sz w:val="20"/>
      <w:szCs w:val="20"/>
      <w:lang w:val="en-IE"/>
    </w:rPr>
  </w:style>
  <w:style w:type="paragraph" w:styleId="91">
    <w:name w:val="toc 9"/>
    <w:basedOn w:val="a"/>
    <w:next w:val="a"/>
    <w:uiPriority w:val="39"/>
    <w:semiHidden/>
    <w:unhideWhenUsed/>
    <w:rsid w:val="006B1C8D"/>
    <w:pPr>
      <w:spacing w:after="0" w:line="240" w:lineRule="auto"/>
      <w:ind w:left="1760"/>
    </w:pPr>
    <w:rPr>
      <w:rFonts w:eastAsiaTheme="minorEastAsia"/>
      <w:sz w:val="20"/>
      <w:szCs w:val="20"/>
      <w:lang w:val="en-IE"/>
    </w:rPr>
  </w:style>
  <w:style w:type="paragraph" w:customStyle="1" w:styleId="ACLevel1">
    <w:name w:val="AC Level 1"/>
    <w:basedOn w:val="a"/>
    <w:qFormat/>
    <w:rsid w:val="006B1C8D"/>
    <w:pPr>
      <w:tabs>
        <w:tab w:val="left" w:pos="720"/>
      </w:tabs>
      <w:spacing w:after="0" w:line="240" w:lineRule="auto"/>
      <w:ind w:left="720" w:hanging="720"/>
    </w:pPr>
    <w:rPr>
      <w:rFonts w:ascii="Times New Roman" w:eastAsia="Times New Roman" w:hAnsi="Times New Roman" w:cs="Times New Roman"/>
      <w:sz w:val="20"/>
      <w:szCs w:val="20"/>
      <w:lang w:val="en-IE"/>
    </w:rPr>
  </w:style>
  <w:style w:type="paragraph" w:styleId="affa">
    <w:name w:val="Revision"/>
    <w:uiPriority w:val="99"/>
    <w:semiHidden/>
    <w:qFormat/>
    <w:rsid w:val="006B1C8D"/>
    <w:pPr>
      <w:suppressAutoHyphens/>
      <w:spacing w:after="0" w:line="240" w:lineRule="auto"/>
    </w:pPr>
    <w:rPr>
      <w:kern w:val="0"/>
    </w:rPr>
  </w:style>
  <w:style w:type="paragraph" w:styleId="aff">
    <w:name w:val="Title"/>
    <w:basedOn w:val="a"/>
    <w:next w:val="a"/>
    <w:link w:val="afe"/>
    <w:uiPriority w:val="10"/>
    <w:qFormat/>
    <w:rsid w:val="006B1C8D"/>
    <w:pPr>
      <w:spacing w:after="80" w:line="240" w:lineRule="auto"/>
      <w:contextualSpacing/>
    </w:pPr>
    <w:rPr>
      <w:rFonts w:asciiTheme="majorHAnsi" w:eastAsiaTheme="majorEastAsia" w:hAnsiTheme="majorHAnsi" w:cstheme="majorBidi"/>
      <w:spacing w:val="-10"/>
      <w:kern w:val="2"/>
      <w:sz w:val="56"/>
      <w:szCs w:val="56"/>
    </w:rPr>
  </w:style>
  <w:style w:type="character" w:customStyle="1" w:styleId="TitleChar1">
    <w:name w:val="Title Char1"/>
    <w:basedOn w:val="a0"/>
    <w:uiPriority w:val="10"/>
    <w:rsid w:val="006B1C8D"/>
    <w:rPr>
      <w:rFonts w:asciiTheme="majorHAnsi" w:eastAsiaTheme="majorEastAsia" w:hAnsiTheme="majorHAnsi" w:cstheme="majorBidi"/>
      <w:spacing w:val="-10"/>
      <w:kern w:val="28"/>
      <w:sz w:val="56"/>
      <w:szCs w:val="56"/>
    </w:rPr>
  </w:style>
  <w:style w:type="paragraph" w:styleId="aff1">
    <w:name w:val="Subtitle"/>
    <w:basedOn w:val="a"/>
    <w:next w:val="a"/>
    <w:link w:val="aff0"/>
    <w:uiPriority w:val="11"/>
    <w:qFormat/>
    <w:rsid w:val="006B1C8D"/>
    <w:rPr>
      <w:rFonts w:eastAsiaTheme="majorEastAsia" w:cstheme="majorBidi"/>
      <w:color w:val="595959" w:themeColor="text1" w:themeTint="A6"/>
      <w:spacing w:val="15"/>
      <w:kern w:val="2"/>
      <w:sz w:val="28"/>
      <w:szCs w:val="28"/>
    </w:rPr>
  </w:style>
  <w:style w:type="character" w:customStyle="1" w:styleId="SubtitleChar1">
    <w:name w:val="Subtitle Char1"/>
    <w:basedOn w:val="a0"/>
    <w:uiPriority w:val="11"/>
    <w:rsid w:val="006B1C8D"/>
    <w:rPr>
      <w:rFonts w:eastAsiaTheme="minorEastAsia"/>
      <w:color w:val="5A5A5A" w:themeColor="text1" w:themeTint="A5"/>
      <w:spacing w:val="15"/>
      <w:kern w:val="0"/>
    </w:rPr>
  </w:style>
  <w:style w:type="paragraph" w:styleId="26">
    <w:name w:val="Quote"/>
    <w:basedOn w:val="a"/>
    <w:next w:val="a"/>
    <w:link w:val="25"/>
    <w:uiPriority w:val="29"/>
    <w:qFormat/>
    <w:rsid w:val="006B1C8D"/>
    <w:pPr>
      <w:spacing w:before="160"/>
      <w:jc w:val="center"/>
    </w:pPr>
    <w:rPr>
      <w:i/>
      <w:iCs/>
      <w:color w:val="404040" w:themeColor="text1" w:themeTint="BF"/>
      <w:kern w:val="2"/>
    </w:rPr>
  </w:style>
  <w:style w:type="character" w:customStyle="1" w:styleId="QuoteChar1">
    <w:name w:val="Quote Char1"/>
    <w:basedOn w:val="a0"/>
    <w:uiPriority w:val="29"/>
    <w:rsid w:val="006B1C8D"/>
    <w:rPr>
      <w:i/>
      <w:iCs/>
      <w:color w:val="404040" w:themeColor="text1" w:themeTint="BF"/>
      <w:kern w:val="0"/>
    </w:rPr>
  </w:style>
  <w:style w:type="paragraph" w:styleId="aff4">
    <w:name w:val="Intense Quote"/>
    <w:basedOn w:val="a"/>
    <w:next w:val="a"/>
    <w:link w:val="aff3"/>
    <w:uiPriority w:val="30"/>
    <w:qFormat/>
    <w:rsid w:val="006B1C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rPr>
  </w:style>
  <w:style w:type="character" w:customStyle="1" w:styleId="IntenseQuoteChar1">
    <w:name w:val="Intense Quote Char1"/>
    <w:basedOn w:val="a0"/>
    <w:uiPriority w:val="30"/>
    <w:rsid w:val="006B1C8D"/>
    <w:rPr>
      <w:i/>
      <w:iCs/>
      <w:color w:val="4472C4" w:themeColor="accent1"/>
      <w:kern w:val="0"/>
    </w:rPr>
  </w:style>
  <w:style w:type="paragraph" w:styleId="affb">
    <w:name w:val="table of figures"/>
    <w:basedOn w:val="a"/>
    <w:next w:val="a"/>
    <w:uiPriority w:val="99"/>
    <w:unhideWhenUsed/>
    <w:qFormat/>
    <w:rsid w:val="006B1C8D"/>
    <w:pPr>
      <w:spacing w:after="0"/>
    </w:pPr>
  </w:style>
  <w:style w:type="paragraph" w:styleId="12">
    <w:name w:val="index 1"/>
    <w:basedOn w:val="a"/>
    <w:next w:val="a"/>
    <w:autoRedefine/>
    <w:uiPriority w:val="99"/>
    <w:semiHidden/>
    <w:unhideWhenUsed/>
    <w:rsid w:val="006B1C8D"/>
    <w:pPr>
      <w:spacing w:after="0" w:line="240" w:lineRule="auto"/>
      <w:ind w:left="220" w:hanging="220"/>
    </w:pPr>
  </w:style>
  <w:style w:type="paragraph" w:styleId="affc">
    <w:name w:val="index heading"/>
    <w:basedOn w:val="Heading"/>
    <w:rsid w:val="006B1C8D"/>
  </w:style>
  <w:style w:type="paragraph" w:styleId="affd">
    <w:name w:val="TOC Heading"/>
    <w:basedOn w:val="1"/>
    <w:next w:val="a"/>
    <w:uiPriority w:val="39"/>
    <w:unhideWhenUsed/>
    <w:qFormat/>
    <w:rsid w:val="006B1C8D"/>
    <w:pPr>
      <w:outlineLvl w:val="9"/>
    </w:pPr>
  </w:style>
  <w:style w:type="paragraph" w:customStyle="1" w:styleId="FrameContents">
    <w:name w:val="Frame Contents"/>
    <w:basedOn w:val="a"/>
    <w:qFormat/>
    <w:rsid w:val="006B1C8D"/>
  </w:style>
  <w:style w:type="table" w:customStyle="1" w:styleId="GridTable5Dark-Accent11">
    <w:name w:val="Grid Table 5 Dark - Accent 11"/>
    <w:basedOn w:val="a1"/>
    <w:uiPriority w:val="50"/>
    <w:rsid w:val="006B1C8D"/>
    <w:pPr>
      <w:suppressAutoHyphens/>
      <w:spacing w:after="0" w:line="240" w:lineRule="auto"/>
    </w:pPr>
    <w:rPr>
      <w:rFonts w:ascii="Times New Roman" w:eastAsia="SimSun" w:hAnsi="Times New Roman" w:cs="Times New Roman"/>
      <w:kern w:val="0"/>
      <w:sz w:val="20"/>
      <w:szCs w:val="20"/>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4-Accent11">
    <w:name w:val="Grid Table 4 - Accent 11"/>
    <w:basedOn w:val="a1"/>
    <w:uiPriority w:val="49"/>
    <w:rsid w:val="006B1C8D"/>
    <w:pPr>
      <w:suppressAutoHyphens/>
      <w:spacing w:after="0" w:line="240" w:lineRule="auto"/>
    </w:pPr>
    <w:rPr>
      <w:rFonts w:ascii="Times New Roman" w:eastAsia="SimSun" w:hAnsi="Times New Roman" w:cs="Times New Roman"/>
      <w:kern w:val="0"/>
      <w:sz w:val="20"/>
      <w:szCs w:val="20"/>
    </w:rPr>
    <w:tblPr>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21">
    <w:name w:val="Grid Table 4 - Accent 21"/>
    <w:basedOn w:val="a1"/>
    <w:uiPriority w:val="49"/>
    <w:qFormat/>
    <w:rsid w:val="006B1C8D"/>
    <w:pPr>
      <w:suppressAutoHyphens/>
      <w:spacing w:after="0" w:line="240" w:lineRule="auto"/>
    </w:pPr>
    <w:rPr>
      <w:rFonts w:ascii="Times New Roman" w:eastAsia="SimSun" w:hAnsi="Times New Roman" w:cs="Times New Roman"/>
      <w:kern w:val="0"/>
      <w:sz w:val="20"/>
      <w:szCs w:val="20"/>
    </w:rPr>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sing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1">
    <w:name w:val="Grid Table 5 Dark - Accent 21"/>
    <w:basedOn w:val="a1"/>
    <w:uiPriority w:val="50"/>
    <w:rsid w:val="006B1C8D"/>
    <w:pPr>
      <w:suppressAutoHyphens/>
      <w:spacing w:after="0" w:line="240" w:lineRule="auto"/>
    </w:pPr>
    <w:rPr>
      <w:rFonts w:ascii="Times New Roman" w:eastAsia="SimSun" w:hAnsi="Times New Roman" w:cs="Times New Roman"/>
      <w:kern w:val="0"/>
      <w:sz w:val="20"/>
      <w:szCs w:val="20"/>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Light1">
    <w:name w:val="Table Grid Light1"/>
    <w:basedOn w:val="a1"/>
    <w:uiPriority w:val="40"/>
    <w:qFormat/>
    <w:rsid w:val="006B1C8D"/>
    <w:pPr>
      <w:suppressAutoHyphens/>
      <w:spacing w:after="0" w:line="240" w:lineRule="auto"/>
    </w:pPr>
    <w:rPr>
      <w:rFonts w:ascii="Times New Roman" w:eastAsia="SimSun" w:hAnsi="Times New Roman" w:cs="Times New Roman"/>
      <w:kern w:val="0"/>
      <w:sz w:val="20"/>
      <w:szCs w:val="20"/>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style>
  <w:style w:type="table" w:customStyle="1" w:styleId="GridTable1Light-Accent11">
    <w:name w:val="Grid Table 1 Light - Accent 11"/>
    <w:basedOn w:val="a1"/>
    <w:uiPriority w:val="46"/>
    <w:qFormat/>
    <w:rsid w:val="006B1C8D"/>
    <w:pPr>
      <w:suppressAutoHyphens/>
      <w:spacing w:after="0" w:line="240" w:lineRule="auto"/>
    </w:pPr>
    <w:rPr>
      <w:rFonts w:ascii="Times New Roman" w:eastAsia="SimSun" w:hAnsi="Times New Roman" w:cs="Times New Roman"/>
      <w:kern w:val="0"/>
      <w:sz w:val="20"/>
      <w:szCs w:val="20"/>
    </w:rPr>
    <w:tblPr>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4472C4" w:themeColor="accent1"/>
        </w:tcBorders>
      </w:tcPr>
    </w:tblStylePr>
    <w:tblStylePr w:type="lastRow">
      <w:rPr>
        <w:b/>
        <w:bCs/>
      </w:rPr>
      <w:tblPr/>
      <w:tcPr>
        <w:tcBorders>
          <w:top w:val="double" w:sz="2" w:space="0" w:color="4472C4" w:themeColor="accent1"/>
        </w:tcBorders>
      </w:tcPr>
    </w:tblStylePr>
    <w:tblStylePr w:type="firstCol">
      <w:rPr>
        <w:b/>
        <w:bCs/>
      </w:rPr>
    </w:tblStylePr>
    <w:tblStylePr w:type="lastCol">
      <w:rPr>
        <w:b/>
        <w:bCs/>
      </w:rPr>
    </w:tblStylePr>
  </w:style>
  <w:style w:type="table" w:customStyle="1" w:styleId="GridTable1Light-Accent21">
    <w:name w:val="Grid Table 1 Light - Accent 21"/>
    <w:basedOn w:val="a1"/>
    <w:uiPriority w:val="46"/>
    <w:rsid w:val="006B1C8D"/>
    <w:pPr>
      <w:suppressAutoHyphens/>
      <w:spacing w:after="0" w:line="240" w:lineRule="auto"/>
    </w:pPr>
    <w:rPr>
      <w:rFonts w:ascii="Times New Roman" w:eastAsia="SimSun" w:hAnsi="Times New Roman" w:cs="Times New Roman"/>
      <w:kern w:val="0"/>
      <w:sz w:val="20"/>
      <w:szCs w:val="20"/>
    </w:rPr>
    <w:tblPr>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ED7D31" w:themeColor="accent2"/>
        </w:tcBorders>
      </w:tcPr>
    </w:tblStylePr>
    <w:tblStylePr w:type="lastRow">
      <w:rPr>
        <w:b/>
        <w:bCs/>
      </w:rPr>
      <w:tblPr/>
      <w:tcPr>
        <w:tcBorders>
          <w:top w:val="double" w:sz="2" w:space="0" w:color="ED7D31" w:themeColor="accent2"/>
        </w:tcBorders>
      </w:tcPr>
    </w:tblStylePr>
    <w:tblStylePr w:type="firstCol">
      <w:rPr>
        <w:b/>
        <w:bCs/>
      </w:rPr>
    </w:tblStylePr>
    <w:tblStylePr w:type="lastCol">
      <w:rPr>
        <w:b/>
        <w:bCs/>
      </w:rPr>
    </w:tblStylePr>
  </w:style>
  <w:style w:type="table" w:customStyle="1" w:styleId="GridTable4-Accent12">
    <w:name w:val="Grid Table 4 - Accent 12"/>
    <w:basedOn w:val="a1"/>
    <w:rsid w:val="006B1C8D"/>
    <w:pPr>
      <w:suppressAutoHyphens/>
      <w:spacing w:after="0" w:line="240" w:lineRule="auto"/>
    </w:pPr>
    <w:rPr>
      <w:rFonts w:ascii="Times New Roman" w:eastAsia="SimSun" w:hAnsi="Times New Roman" w:cs="Times New Roman"/>
      <w:kern w:val="0"/>
      <w:sz w:val="20"/>
      <w:szCs w:val="20"/>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2"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22">
    <w:name w:val="Grid Table 4 - Accent 22"/>
    <w:basedOn w:val="a1"/>
    <w:rsid w:val="006B1C8D"/>
    <w:pPr>
      <w:suppressAutoHyphens/>
      <w:spacing w:after="0" w:line="240" w:lineRule="auto"/>
    </w:pPr>
    <w:rPr>
      <w:rFonts w:ascii="Times New Roman" w:eastAsia="SimSun" w:hAnsi="Times New Roman" w:cs="Times New Roman"/>
      <w:kern w:val="0"/>
      <w:sz w:val="20"/>
      <w:szCs w:val="20"/>
    </w:rPr>
    <w:tblPr>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2"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1">
    <w:name w:val="Grid Table 4 Accent 21"/>
    <w:basedOn w:val="a1"/>
    <w:rsid w:val="006B1C8D"/>
    <w:pPr>
      <w:suppressAutoHyphens/>
      <w:spacing w:after="0" w:line="240" w:lineRule="auto"/>
    </w:pPr>
    <w:rPr>
      <w:rFonts w:ascii="Times New Roman" w:eastAsia="SimSun" w:hAnsi="Times New Roman" w:cs="Times New Roman"/>
      <w:kern w:val="0"/>
      <w:sz w:val="20"/>
      <w:szCs w:val="20"/>
    </w:rPr>
    <w:tblPr>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2"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3">
    <w:name w:val="Grid Table 4 - Accent 23"/>
    <w:basedOn w:val="a1"/>
    <w:uiPriority w:val="49"/>
    <w:rsid w:val="006B1C8D"/>
    <w:pPr>
      <w:suppressAutoHyphens/>
      <w:spacing w:after="0" w:line="240" w:lineRule="auto"/>
    </w:pPr>
    <w:rPr>
      <w:rFonts w:ascii="Times New Roman" w:eastAsia="SimSun" w:hAnsi="Times New Roman" w:cs="Times New Roman"/>
      <w:kern w:val="0"/>
      <w:sz w:val="20"/>
      <w:szCs w:val="20"/>
    </w:rPr>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5">
    <w:name w:val="List Table 3 Accent 5"/>
    <w:basedOn w:val="a1"/>
    <w:uiPriority w:val="48"/>
    <w:rsid w:val="006B1C8D"/>
    <w:pPr>
      <w:suppressAutoHyphens/>
      <w:spacing w:after="0" w:line="240" w:lineRule="auto"/>
    </w:pPr>
    <w:rPr>
      <w:rFonts w:ascii="Times New Roman" w:eastAsia="SimSun" w:hAnsi="Times New Roman" w:cs="Times New Roman"/>
      <w:kern w:val="0"/>
      <w:sz w:val="20"/>
      <w:szCs w:val="20"/>
    </w:r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tblBorders>
      <w:tblCellMar>
        <w:top w:w="0" w:type="dxa"/>
        <w:left w:w="108" w:type="dxa"/>
        <w:bottom w:w="0" w:type="dxa"/>
        <w:right w:w="108" w:type="dxa"/>
      </w:tblCellMar>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Style104">
    <w:name w:val="_Style 104"/>
    <w:basedOn w:val="a1"/>
    <w:rsid w:val="006B1C8D"/>
    <w:pPr>
      <w:suppressAutoHyphens/>
      <w:spacing w:after="0" w:line="240" w:lineRule="auto"/>
    </w:pPr>
    <w:rPr>
      <w:rFonts w:ascii="Times New Roman" w:eastAsia="SimSun" w:hAnsi="Times New Roman" w:cs="Times New Roman"/>
      <w:kern w:val="0"/>
      <w:sz w:val="20"/>
      <w:szCs w:val="20"/>
      <w:lang w:val="en-GB" w:eastAsia="en-GB"/>
    </w:rPr>
    <w:tblPr>
      <w:tblInd w:w="0" w:type="dxa"/>
      <w:tblCellMar>
        <w:top w:w="0" w:type="dxa"/>
        <w:left w:w="0" w:type="dxa"/>
        <w:bottom w:w="0" w:type="dxa"/>
        <w:right w:w="0" w:type="dxa"/>
      </w:tblCellMar>
    </w:tblPr>
  </w:style>
  <w:style w:type="table" w:customStyle="1" w:styleId="GridTable4-Accent121">
    <w:name w:val="Grid Table 4 - Accent 121"/>
    <w:basedOn w:val="a1"/>
    <w:rsid w:val="006B1C8D"/>
    <w:pPr>
      <w:suppressAutoHyphens/>
      <w:spacing w:after="0" w:line="240" w:lineRule="auto"/>
    </w:pPr>
    <w:rPr>
      <w:rFonts w:ascii="Times New Roman" w:eastAsia="SimSun" w:hAnsi="Times New Roman" w:cs="Times New Roman"/>
      <w:kern w:val="0"/>
      <w:sz w:val="20"/>
      <w:szCs w:val="20"/>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single" w:sz="4" w:space="0" w:color="5B9BD5"/>
          <w:left w:val="single" w:sz="4" w:space="0" w:color="5B9BD5"/>
          <w:bottom w:val="single" w:sz="4" w:space="0" w:color="5B9BD5"/>
          <w:right w:val="single" w:sz="4" w:space="0" w:color="5B9BD5"/>
          <w:insideH w:val="none" w:sz="0" w:space="0" w:color="auto"/>
          <w:insideV w:val="none" w:sz="0" w:space="0" w:color="auto"/>
        </w:tcBorders>
        <w:shd w:val="clear" w:color="auto" w:fill="5B9BD5"/>
      </w:tcPr>
    </w:tblStylePr>
    <w:tblStylePr w:type="lastRow">
      <w:rPr>
        <w:b/>
        <w:bCs/>
      </w:rPr>
      <w:tblPr/>
      <w:tcPr>
        <w:tcBorders>
          <w:top w:val="double" w:sz="2"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Style97">
    <w:name w:val="_Style 97"/>
    <w:basedOn w:val="a1"/>
    <w:qFormat/>
    <w:rsid w:val="006B1C8D"/>
    <w:pPr>
      <w:suppressAutoHyphens/>
      <w:spacing w:after="0" w:line="240" w:lineRule="auto"/>
    </w:pPr>
    <w:rPr>
      <w:rFonts w:ascii="Times New Roman" w:eastAsia="SimSun" w:hAnsi="Times New Roman" w:cs="Times New Roman"/>
      <w:kern w:val="0"/>
      <w:sz w:val="20"/>
      <w:szCs w:val="20"/>
    </w:rPr>
    <w:tblPr>
      <w:tblInd w:w="0" w:type="dxa"/>
      <w:tblCellMar>
        <w:top w:w="0" w:type="dxa"/>
        <w:left w:w="115" w:type="dxa"/>
        <w:bottom w:w="0" w:type="dxa"/>
        <w:right w:w="115" w:type="dxa"/>
      </w:tblCellMar>
    </w:tblPr>
  </w:style>
  <w:style w:type="table" w:customStyle="1" w:styleId="GridTable4Accent5">
    <w:name w:val="Grid Table 4 Accent 5"/>
    <w:basedOn w:val="a1"/>
    <w:uiPriority w:val="49"/>
    <w:rsid w:val="006B1C8D"/>
    <w:pPr>
      <w:suppressAutoHyphens/>
      <w:spacing w:after="0" w:line="240" w:lineRule="auto"/>
    </w:pPr>
    <w:rPr>
      <w:rFonts w:ascii="Times New Roman" w:eastAsia="SimSun" w:hAnsi="Times New Roman" w:cs="Times New Roman"/>
      <w:kern w:val="0"/>
      <w:sz w:val="20"/>
      <w:szCs w:val="20"/>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1">
    <w:name w:val="Grid Table 4 - Accent 51"/>
    <w:basedOn w:val="a1"/>
    <w:uiPriority w:val="49"/>
    <w:rsid w:val="006B1C8D"/>
    <w:pPr>
      <w:suppressAutoHyphens/>
      <w:spacing w:after="0" w:line="240" w:lineRule="auto"/>
    </w:pPr>
    <w:rPr>
      <w:kern w:val="0"/>
      <w:sz w:val="20"/>
      <w:szCs w:val="20"/>
      <w:lang w:eastAsia="en-GB"/>
    </w:rPr>
    <w:tblPr>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Style98">
    <w:name w:val="_Style 98"/>
    <w:basedOn w:val="a1"/>
    <w:qFormat/>
    <w:rsid w:val="006B1C8D"/>
    <w:pPr>
      <w:suppressAutoHyphens/>
    </w:pPr>
    <w:rPr>
      <w:rFonts w:ascii="Times New Roman" w:eastAsia="SimSun" w:hAnsi="Times New Roman" w:cs="Times New Roman"/>
      <w:kern w:val="0"/>
      <w:sz w:val="20"/>
      <w:szCs w:val="20"/>
      <w:lang w:val="en-GB" w:eastAsia="en-GB"/>
    </w:rPr>
    <w:tblPr>
      <w:tblInd w:w="0" w:type="dxa"/>
      <w:tblCellMar>
        <w:top w:w="0" w:type="dxa"/>
        <w:left w:w="115" w:type="dxa"/>
        <w:bottom w:w="0" w:type="dxa"/>
        <w:right w:w="115" w:type="dxa"/>
      </w:tblCellMar>
    </w:tblPr>
  </w:style>
  <w:style w:type="table" w:customStyle="1" w:styleId="Style100">
    <w:name w:val="_Style 100"/>
    <w:basedOn w:val="a1"/>
    <w:qFormat/>
    <w:rsid w:val="006B1C8D"/>
    <w:pPr>
      <w:suppressAutoHyphens/>
    </w:pPr>
    <w:rPr>
      <w:rFonts w:ascii="Times New Roman" w:eastAsia="SimSun" w:hAnsi="Times New Roman" w:cs="Times New Roman"/>
      <w:kern w:val="0"/>
      <w:sz w:val="20"/>
      <w:szCs w:val="20"/>
      <w:lang w:val="en-GB" w:eastAsia="en-GB"/>
    </w:rPr>
    <w:tblPr>
      <w:tblInd w:w="0" w:type="dxa"/>
      <w:tblCellMar>
        <w:top w:w="0" w:type="dxa"/>
        <w:left w:w="115" w:type="dxa"/>
        <w:bottom w:w="0" w:type="dxa"/>
        <w:right w:w="115" w:type="dxa"/>
      </w:tblCellMar>
    </w:tblPr>
  </w:style>
  <w:style w:type="character" w:styleId="affe">
    <w:name w:val="Hyperlink"/>
    <w:basedOn w:val="a0"/>
    <w:uiPriority w:val="99"/>
    <w:unhideWhenUsed/>
    <w:rsid w:val="009C71DF"/>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index heading" w:uiPriority="0"/>
    <w:lsdException w:name="caption" w:uiPriority="0" w:qFormat="1"/>
    <w:lsdException w:name="table of figures" w:qFormat="1"/>
    <w:lsdException w:name="footnote reference" w:uiPriority="0"/>
    <w:lsdException w:name="annotation reference" w:qFormat="1"/>
    <w:lsdException w:name="page number" w:qFormat="1"/>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qFormat="1"/>
    <w:lsdException w:name="Subtitle" w:semiHidden="0" w:uiPriority="11" w:unhideWhenUsed="0" w:qFormat="1"/>
    <w:lsdException w:name="Body Text 2" w:qFormat="1"/>
    <w:lsdException w:name="Body Text Indent 2"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5C6A"/>
    <w:pPr>
      <w:suppressAutoHyphens/>
    </w:pPr>
    <w:rPr>
      <w:kern w:val="0"/>
      <w14:ligatures w14:val="none"/>
    </w:rPr>
  </w:style>
  <w:style w:type="paragraph" w:styleId="1">
    <w:name w:val="heading 1"/>
    <w:basedOn w:val="a"/>
    <w:next w:val="a"/>
    <w:link w:val="10"/>
    <w:uiPriority w:val="9"/>
    <w:qFormat/>
    <w:rsid w:val="000D1A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7A64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6B1C8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unhideWhenUsed/>
    <w:qFormat/>
    <w:rsid w:val="006B1C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6B1C8D"/>
    <w:pPr>
      <w:keepNext/>
      <w:keepLines/>
      <w:spacing w:before="200" w:after="0" w:line="240" w:lineRule="auto"/>
      <w:ind w:left="738" w:hanging="1008"/>
      <w:jc w:val="both"/>
      <w:outlineLvl w:val="4"/>
    </w:pPr>
    <w:rPr>
      <w:rFonts w:asciiTheme="majorHAnsi" w:eastAsiaTheme="majorEastAsia" w:hAnsiTheme="majorHAnsi" w:cstheme="majorBidi"/>
      <w:color w:val="323E4F" w:themeColor="text2" w:themeShade="BF"/>
      <w:lang w:val="en-IE"/>
    </w:rPr>
  </w:style>
  <w:style w:type="paragraph" w:styleId="6">
    <w:name w:val="heading 6"/>
    <w:basedOn w:val="a"/>
    <w:next w:val="a"/>
    <w:link w:val="60"/>
    <w:uiPriority w:val="9"/>
    <w:unhideWhenUsed/>
    <w:qFormat/>
    <w:rsid w:val="006B1C8D"/>
    <w:pPr>
      <w:keepNext/>
      <w:keepLines/>
      <w:spacing w:before="200" w:after="0" w:line="240" w:lineRule="auto"/>
      <w:ind w:left="882" w:hanging="1152"/>
      <w:jc w:val="both"/>
      <w:outlineLvl w:val="5"/>
    </w:pPr>
    <w:rPr>
      <w:rFonts w:asciiTheme="majorHAnsi" w:eastAsiaTheme="majorEastAsia" w:hAnsiTheme="majorHAnsi" w:cstheme="majorBidi"/>
      <w:i/>
      <w:iCs/>
      <w:color w:val="323E4F" w:themeColor="text2" w:themeShade="BF"/>
      <w:lang w:val="en-IE"/>
    </w:rPr>
  </w:style>
  <w:style w:type="paragraph" w:styleId="7">
    <w:name w:val="heading 7"/>
    <w:basedOn w:val="a"/>
    <w:next w:val="a"/>
    <w:link w:val="70"/>
    <w:uiPriority w:val="9"/>
    <w:unhideWhenUsed/>
    <w:qFormat/>
    <w:rsid w:val="006B1C8D"/>
    <w:pPr>
      <w:keepNext/>
      <w:keepLines/>
      <w:spacing w:before="200" w:after="0" w:line="240" w:lineRule="auto"/>
      <w:ind w:left="1026" w:hanging="1296"/>
      <w:jc w:val="both"/>
      <w:outlineLvl w:val="6"/>
    </w:pPr>
    <w:rPr>
      <w:rFonts w:asciiTheme="majorHAnsi" w:eastAsiaTheme="majorEastAsia" w:hAnsiTheme="majorHAnsi" w:cstheme="majorBidi"/>
      <w:i/>
      <w:iCs/>
      <w:color w:val="404040" w:themeColor="text1" w:themeTint="BF"/>
      <w:lang w:val="en-IE"/>
    </w:rPr>
  </w:style>
  <w:style w:type="paragraph" w:styleId="8">
    <w:name w:val="heading 8"/>
    <w:basedOn w:val="a"/>
    <w:next w:val="a"/>
    <w:link w:val="80"/>
    <w:uiPriority w:val="9"/>
    <w:qFormat/>
    <w:rsid w:val="006B1C8D"/>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
    <w:semiHidden/>
    <w:unhideWhenUsed/>
    <w:qFormat/>
    <w:rsid w:val="006B1C8D"/>
    <w:pPr>
      <w:keepNext/>
      <w:keepLines/>
      <w:spacing w:before="200" w:after="0" w:line="240" w:lineRule="auto"/>
      <w:ind w:left="1314" w:hanging="1584"/>
      <w:jc w:val="both"/>
      <w:outlineLvl w:val="8"/>
    </w:pPr>
    <w:rPr>
      <w:rFonts w:asciiTheme="majorHAnsi" w:eastAsiaTheme="majorEastAsia" w:hAnsiTheme="majorHAnsi" w:cstheme="majorBidi"/>
      <w:i/>
      <w:iCs/>
      <w:color w:val="404040" w:themeColor="text1" w:themeTint="BF"/>
      <w:sz w:val="20"/>
      <w:szCs w:val="20"/>
      <w:lang w:val="en-I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0D1ACE"/>
    <w:rPr>
      <w:rFonts w:asciiTheme="majorHAnsi" w:eastAsiaTheme="majorEastAsia" w:hAnsiTheme="majorHAnsi" w:cstheme="majorBidi"/>
      <w:color w:val="2F5496" w:themeColor="accent1" w:themeShade="BF"/>
      <w:sz w:val="32"/>
      <w:szCs w:val="32"/>
    </w:rPr>
  </w:style>
  <w:style w:type="character" w:customStyle="1" w:styleId="FootnoteCharacters">
    <w:name w:val="Footnote Characters"/>
    <w:basedOn w:val="a0"/>
    <w:uiPriority w:val="99"/>
    <w:unhideWhenUsed/>
    <w:qFormat/>
    <w:rsid w:val="000D1ACE"/>
    <w:rPr>
      <w:vertAlign w:val="superscript"/>
    </w:rPr>
  </w:style>
  <w:style w:type="character" w:styleId="a3">
    <w:name w:val="footnote reference"/>
    <w:rsid w:val="000D1ACE"/>
    <w:rPr>
      <w:vertAlign w:val="superscript"/>
    </w:rPr>
  </w:style>
  <w:style w:type="character" w:customStyle="1" w:styleId="a4">
    <w:name w:val="Текст виноски Знак"/>
    <w:basedOn w:val="a0"/>
    <w:link w:val="a5"/>
    <w:uiPriority w:val="99"/>
    <w:qFormat/>
    <w:rsid w:val="000D1ACE"/>
    <w:rPr>
      <w:sz w:val="20"/>
      <w:szCs w:val="20"/>
      <w:lang w:val="en-GB"/>
    </w:rPr>
  </w:style>
  <w:style w:type="paragraph" w:styleId="a5">
    <w:name w:val="footnote text"/>
    <w:basedOn w:val="a"/>
    <w:link w:val="a4"/>
    <w:uiPriority w:val="99"/>
    <w:unhideWhenUsed/>
    <w:qFormat/>
    <w:rsid w:val="000D1ACE"/>
    <w:pPr>
      <w:spacing w:after="0" w:line="240" w:lineRule="auto"/>
    </w:pPr>
    <w:rPr>
      <w:sz w:val="20"/>
      <w:szCs w:val="20"/>
      <w:lang w:val="en-GB"/>
    </w:rPr>
  </w:style>
  <w:style w:type="character" w:customStyle="1" w:styleId="FootnoteTextChar1">
    <w:name w:val="Footnote Text Char1"/>
    <w:basedOn w:val="a0"/>
    <w:uiPriority w:val="99"/>
    <w:semiHidden/>
    <w:rsid w:val="000D1ACE"/>
    <w:rPr>
      <w:sz w:val="20"/>
      <w:szCs w:val="20"/>
    </w:rPr>
  </w:style>
  <w:style w:type="character" w:customStyle="1" w:styleId="CaptionChar">
    <w:name w:val="Caption Char"/>
    <w:basedOn w:val="a0"/>
    <w:link w:val="caption1"/>
    <w:uiPriority w:val="35"/>
    <w:qFormat/>
    <w:locked/>
    <w:rsid w:val="00941FA4"/>
    <w:rPr>
      <w:i/>
      <w:iCs/>
      <w:color w:val="44546A" w:themeColor="text2"/>
      <w:sz w:val="18"/>
      <w:szCs w:val="18"/>
    </w:rPr>
  </w:style>
  <w:style w:type="paragraph" w:customStyle="1" w:styleId="caption1">
    <w:name w:val="caption1"/>
    <w:basedOn w:val="a"/>
    <w:next w:val="a"/>
    <w:link w:val="CaptionChar"/>
    <w:uiPriority w:val="35"/>
    <w:unhideWhenUsed/>
    <w:qFormat/>
    <w:rsid w:val="00941FA4"/>
    <w:pPr>
      <w:spacing w:after="200" w:line="240" w:lineRule="auto"/>
    </w:pPr>
    <w:rPr>
      <w:i/>
      <w:iCs/>
      <w:color w:val="44546A" w:themeColor="text2"/>
      <w:sz w:val="18"/>
      <w:szCs w:val="18"/>
    </w:rPr>
  </w:style>
  <w:style w:type="table" w:styleId="a6">
    <w:name w:val="Table Grid"/>
    <w:basedOn w:val="a1"/>
    <w:uiPriority w:val="39"/>
    <w:qFormat/>
    <w:rsid w:val="00941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link w:val="a8"/>
    <w:uiPriority w:val="34"/>
    <w:qFormat/>
    <w:rsid w:val="009850B4"/>
    <w:pPr>
      <w:ind w:left="720"/>
      <w:contextualSpacing/>
    </w:pPr>
  </w:style>
  <w:style w:type="character" w:customStyle="1" w:styleId="a8">
    <w:name w:val="Абзац списку Знак"/>
    <w:basedOn w:val="a0"/>
    <w:link w:val="a7"/>
    <w:uiPriority w:val="34"/>
    <w:qFormat/>
    <w:locked/>
    <w:rsid w:val="00F910C4"/>
  </w:style>
  <w:style w:type="table" w:customStyle="1" w:styleId="GridTable4Accent2">
    <w:name w:val="Grid Table 4 Accent 2"/>
    <w:basedOn w:val="a1"/>
    <w:uiPriority w:val="49"/>
    <w:rsid w:val="007E3168"/>
    <w:pPr>
      <w:suppressAutoHyphens/>
      <w:spacing w:after="0" w:line="240" w:lineRule="auto"/>
    </w:pPr>
    <w:rPr>
      <w:rFonts w:ascii="Times New Roman" w:eastAsiaTheme="minorEastAsia" w:hAnsi="Times New Roman" w:cs="Times New Roman"/>
      <w:kern w:val="0"/>
      <w:sz w:val="20"/>
      <w:szCs w:val="2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20">
    <w:name w:val="Заголовок 2 Знак"/>
    <w:basedOn w:val="a0"/>
    <w:link w:val="2"/>
    <w:uiPriority w:val="9"/>
    <w:qFormat/>
    <w:rsid w:val="007A6473"/>
    <w:rPr>
      <w:rFonts w:asciiTheme="majorHAnsi" w:eastAsiaTheme="majorEastAsia" w:hAnsiTheme="majorHAnsi" w:cstheme="majorBidi"/>
      <w:color w:val="2F5496" w:themeColor="accent1" w:themeShade="BF"/>
      <w:kern w:val="0"/>
      <w:sz w:val="26"/>
      <w:szCs w:val="26"/>
      <w14:ligatures w14:val="none"/>
    </w:rPr>
  </w:style>
  <w:style w:type="table" w:customStyle="1" w:styleId="GridTable4Accent1">
    <w:name w:val="Grid Table 4 Accent 1"/>
    <w:basedOn w:val="a1"/>
    <w:uiPriority w:val="49"/>
    <w:rsid w:val="00895831"/>
    <w:pPr>
      <w:suppressAutoHyphens/>
      <w:spacing w:after="0" w:line="240" w:lineRule="auto"/>
      <w:jc w:val="both"/>
    </w:pPr>
    <w:rPr>
      <w:rFonts w:ascii="Times New Roman" w:eastAsia="SimSun" w:hAnsi="Times New Roman" w:cs="Times New Roman"/>
      <w:kern w:val="0"/>
      <w:sz w:val="18"/>
      <w:lang w:eastAsia="en-GB"/>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val="0"/>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a9">
    <w:name w:val="annotation reference"/>
    <w:basedOn w:val="a0"/>
    <w:uiPriority w:val="99"/>
    <w:semiHidden/>
    <w:unhideWhenUsed/>
    <w:qFormat/>
    <w:rsid w:val="00FA6F7B"/>
    <w:rPr>
      <w:sz w:val="16"/>
      <w:szCs w:val="16"/>
    </w:rPr>
  </w:style>
  <w:style w:type="character" w:customStyle="1" w:styleId="aa">
    <w:name w:val="Текст примітки Знак"/>
    <w:basedOn w:val="a0"/>
    <w:link w:val="ab"/>
    <w:uiPriority w:val="99"/>
    <w:qFormat/>
    <w:rsid w:val="00FA6F7B"/>
    <w:rPr>
      <w:sz w:val="20"/>
      <w:szCs w:val="20"/>
    </w:rPr>
  </w:style>
  <w:style w:type="paragraph" w:styleId="ab">
    <w:name w:val="annotation text"/>
    <w:basedOn w:val="a"/>
    <w:link w:val="aa"/>
    <w:uiPriority w:val="99"/>
    <w:unhideWhenUsed/>
    <w:qFormat/>
    <w:rsid w:val="00FA6F7B"/>
    <w:pPr>
      <w:spacing w:line="240" w:lineRule="auto"/>
    </w:pPr>
    <w:rPr>
      <w:kern w:val="2"/>
      <w:sz w:val="20"/>
      <w:szCs w:val="20"/>
      <w14:ligatures w14:val="standardContextual"/>
    </w:rPr>
  </w:style>
  <w:style w:type="character" w:customStyle="1" w:styleId="CommentTextChar1">
    <w:name w:val="Comment Text Char1"/>
    <w:basedOn w:val="a0"/>
    <w:uiPriority w:val="99"/>
    <w:semiHidden/>
    <w:rsid w:val="00FA6F7B"/>
    <w:rPr>
      <w:kern w:val="0"/>
      <w:sz w:val="20"/>
      <w:szCs w:val="20"/>
      <w14:ligatures w14:val="none"/>
    </w:rPr>
  </w:style>
  <w:style w:type="character" w:customStyle="1" w:styleId="30">
    <w:name w:val="Заголовок 3 Знак"/>
    <w:basedOn w:val="a0"/>
    <w:link w:val="3"/>
    <w:uiPriority w:val="9"/>
    <w:qFormat/>
    <w:rsid w:val="006B1C8D"/>
    <w:rPr>
      <w:rFonts w:asciiTheme="majorHAnsi" w:eastAsiaTheme="majorEastAsia" w:hAnsiTheme="majorHAnsi" w:cstheme="majorBidi"/>
      <w:color w:val="1F3864" w:themeColor="accent1" w:themeShade="80"/>
      <w:kern w:val="0"/>
      <w:sz w:val="24"/>
      <w:szCs w:val="24"/>
      <w14:ligatures w14:val="none"/>
    </w:rPr>
  </w:style>
  <w:style w:type="character" w:customStyle="1" w:styleId="40">
    <w:name w:val="Заголовок 4 Знак"/>
    <w:basedOn w:val="a0"/>
    <w:link w:val="4"/>
    <w:uiPriority w:val="9"/>
    <w:qFormat/>
    <w:rsid w:val="006B1C8D"/>
    <w:rPr>
      <w:rFonts w:asciiTheme="majorHAnsi" w:eastAsiaTheme="majorEastAsia" w:hAnsiTheme="majorHAnsi" w:cstheme="majorBidi"/>
      <w:i/>
      <w:iCs/>
      <w:color w:val="2F5496" w:themeColor="accent1" w:themeShade="BF"/>
      <w:kern w:val="0"/>
      <w14:ligatures w14:val="none"/>
    </w:rPr>
  </w:style>
  <w:style w:type="character" w:customStyle="1" w:styleId="50">
    <w:name w:val="Заголовок 5 Знак"/>
    <w:basedOn w:val="a0"/>
    <w:link w:val="5"/>
    <w:uiPriority w:val="9"/>
    <w:qFormat/>
    <w:rsid w:val="006B1C8D"/>
    <w:rPr>
      <w:rFonts w:asciiTheme="majorHAnsi" w:eastAsiaTheme="majorEastAsia" w:hAnsiTheme="majorHAnsi" w:cstheme="majorBidi"/>
      <w:color w:val="323E4F" w:themeColor="text2" w:themeShade="BF"/>
      <w:kern w:val="0"/>
      <w:lang w:val="en-IE"/>
      <w14:ligatures w14:val="none"/>
    </w:rPr>
  </w:style>
  <w:style w:type="character" w:customStyle="1" w:styleId="60">
    <w:name w:val="Заголовок 6 Знак"/>
    <w:basedOn w:val="a0"/>
    <w:link w:val="6"/>
    <w:uiPriority w:val="9"/>
    <w:qFormat/>
    <w:rsid w:val="006B1C8D"/>
    <w:rPr>
      <w:rFonts w:asciiTheme="majorHAnsi" w:eastAsiaTheme="majorEastAsia" w:hAnsiTheme="majorHAnsi" w:cstheme="majorBidi"/>
      <w:i/>
      <w:iCs/>
      <w:color w:val="323E4F" w:themeColor="text2" w:themeShade="BF"/>
      <w:kern w:val="0"/>
      <w:lang w:val="en-IE"/>
      <w14:ligatures w14:val="none"/>
    </w:rPr>
  </w:style>
  <w:style w:type="character" w:customStyle="1" w:styleId="70">
    <w:name w:val="Заголовок 7 Знак"/>
    <w:basedOn w:val="a0"/>
    <w:link w:val="7"/>
    <w:uiPriority w:val="9"/>
    <w:qFormat/>
    <w:rsid w:val="006B1C8D"/>
    <w:rPr>
      <w:rFonts w:asciiTheme="majorHAnsi" w:eastAsiaTheme="majorEastAsia" w:hAnsiTheme="majorHAnsi" w:cstheme="majorBidi"/>
      <w:i/>
      <w:iCs/>
      <w:color w:val="404040" w:themeColor="text1" w:themeTint="BF"/>
      <w:kern w:val="0"/>
      <w:lang w:val="en-IE"/>
      <w14:ligatures w14:val="none"/>
    </w:rPr>
  </w:style>
  <w:style w:type="character" w:customStyle="1" w:styleId="80">
    <w:name w:val="Заголовок 8 Знак"/>
    <w:basedOn w:val="a0"/>
    <w:link w:val="8"/>
    <w:uiPriority w:val="9"/>
    <w:qFormat/>
    <w:rsid w:val="006B1C8D"/>
    <w:rPr>
      <w:rFonts w:ascii="Times New Roman" w:eastAsia="Times New Roman" w:hAnsi="Times New Roman" w:cs="Times New Roman"/>
      <w:i/>
      <w:iCs/>
      <w:kern w:val="0"/>
      <w:sz w:val="24"/>
      <w:szCs w:val="24"/>
      <w14:ligatures w14:val="none"/>
    </w:rPr>
  </w:style>
  <w:style w:type="character" w:customStyle="1" w:styleId="90">
    <w:name w:val="Заголовок 9 Знак"/>
    <w:basedOn w:val="a0"/>
    <w:link w:val="9"/>
    <w:uiPriority w:val="9"/>
    <w:semiHidden/>
    <w:qFormat/>
    <w:rsid w:val="006B1C8D"/>
    <w:rPr>
      <w:rFonts w:asciiTheme="majorHAnsi" w:eastAsiaTheme="majorEastAsia" w:hAnsiTheme="majorHAnsi" w:cstheme="majorBidi"/>
      <w:i/>
      <w:iCs/>
      <w:color w:val="404040" w:themeColor="text1" w:themeTint="BF"/>
      <w:kern w:val="0"/>
      <w:sz w:val="20"/>
      <w:szCs w:val="20"/>
      <w:lang w:val="en-IE"/>
      <w14:ligatures w14:val="none"/>
    </w:rPr>
  </w:style>
  <w:style w:type="character" w:styleId="ac">
    <w:name w:val="FollowedHyperlink"/>
    <w:basedOn w:val="a0"/>
    <w:uiPriority w:val="99"/>
    <w:semiHidden/>
    <w:unhideWhenUsed/>
    <w:rsid w:val="006B1C8D"/>
    <w:rPr>
      <w:color w:val="800080"/>
      <w:u w:val="single"/>
    </w:rPr>
  </w:style>
  <w:style w:type="character" w:customStyle="1" w:styleId="Hyperlink1">
    <w:name w:val="Hyperlink1"/>
    <w:uiPriority w:val="99"/>
    <w:unhideWhenUsed/>
    <w:rsid w:val="006B1C8D"/>
    <w:rPr>
      <w:color w:val="0563C1"/>
      <w:u w:val="single"/>
    </w:rPr>
  </w:style>
  <w:style w:type="character" w:styleId="ad">
    <w:name w:val="Strong"/>
    <w:basedOn w:val="a0"/>
    <w:uiPriority w:val="22"/>
    <w:qFormat/>
    <w:rsid w:val="006B1C8D"/>
    <w:rPr>
      <w:b/>
      <w:bCs/>
    </w:rPr>
  </w:style>
  <w:style w:type="character" w:styleId="ae">
    <w:name w:val="Placeholder Text"/>
    <w:basedOn w:val="a0"/>
    <w:uiPriority w:val="99"/>
    <w:semiHidden/>
    <w:qFormat/>
    <w:rsid w:val="006B1C8D"/>
    <w:rPr>
      <w:color w:val="808080"/>
    </w:rPr>
  </w:style>
  <w:style w:type="character" w:customStyle="1" w:styleId="af">
    <w:name w:val="Без інтервалів Знак"/>
    <w:link w:val="af0"/>
    <w:uiPriority w:val="1"/>
    <w:qFormat/>
    <w:rsid w:val="006B1C8D"/>
    <w:rPr>
      <w:rFonts w:ascii="Calibri" w:eastAsia="Times New Roman" w:hAnsi="Calibri" w:cs="Arial"/>
    </w:rPr>
  </w:style>
  <w:style w:type="character" w:customStyle="1" w:styleId="af1">
    <w:name w:val="Верхній колонтитул Знак"/>
    <w:basedOn w:val="a0"/>
    <w:link w:val="af2"/>
    <w:uiPriority w:val="99"/>
    <w:qFormat/>
    <w:rsid w:val="006B1C8D"/>
  </w:style>
  <w:style w:type="character" w:customStyle="1" w:styleId="af3">
    <w:name w:val="Нижній колонтитул Знак"/>
    <w:basedOn w:val="a0"/>
    <w:link w:val="af4"/>
    <w:uiPriority w:val="99"/>
    <w:qFormat/>
    <w:rsid w:val="006B1C8D"/>
  </w:style>
  <w:style w:type="character" w:customStyle="1" w:styleId="UnresolvedMention1">
    <w:name w:val="Unresolved Mention1"/>
    <w:basedOn w:val="a0"/>
    <w:uiPriority w:val="99"/>
    <w:semiHidden/>
    <w:unhideWhenUsed/>
    <w:qFormat/>
    <w:rsid w:val="006B1C8D"/>
    <w:rPr>
      <w:color w:val="605E5C"/>
      <w:shd w:val="clear" w:color="auto" w:fill="E1DFDD"/>
    </w:rPr>
  </w:style>
  <w:style w:type="character" w:customStyle="1" w:styleId="IntenseEmphasis1">
    <w:name w:val="Intense Emphasis1"/>
    <w:uiPriority w:val="21"/>
    <w:qFormat/>
    <w:rsid w:val="006B1C8D"/>
    <w:rPr>
      <w:i/>
      <w:iCs/>
      <w:color w:val="90C226"/>
    </w:rPr>
  </w:style>
  <w:style w:type="character" w:customStyle="1" w:styleId="af5">
    <w:name w:val="Тема примітки Знак"/>
    <w:basedOn w:val="aa"/>
    <w:link w:val="af6"/>
    <w:uiPriority w:val="99"/>
    <w:semiHidden/>
    <w:qFormat/>
    <w:rsid w:val="006B1C8D"/>
    <w:rPr>
      <w:b/>
      <w:bCs/>
      <w:sz w:val="20"/>
      <w:szCs w:val="20"/>
    </w:rPr>
  </w:style>
  <w:style w:type="character" w:customStyle="1" w:styleId="af7">
    <w:name w:val="Текст у виносці Знак"/>
    <w:basedOn w:val="a0"/>
    <w:link w:val="af8"/>
    <w:uiPriority w:val="99"/>
    <w:semiHidden/>
    <w:qFormat/>
    <w:rsid w:val="006B1C8D"/>
    <w:rPr>
      <w:rFonts w:ascii="Segoe UI" w:hAnsi="Segoe UI" w:cs="Segoe UI"/>
      <w:sz w:val="18"/>
      <w:szCs w:val="18"/>
    </w:rPr>
  </w:style>
  <w:style w:type="character" w:customStyle="1" w:styleId="A30">
    <w:name w:val="A3"/>
    <w:uiPriority w:val="99"/>
    <w:qFormat/>
    <w:rsid w:val="006B1C8D"/>
    <w:rPr>
      <w:rFonts w:cs="Avenir Next"/>
      <w:color w:val="000000"/>
      <w:sz w:val="20"/>
      <w:szCs w:val="20"/>
    </w:rPr>
  </w:style>
  <w:style w:type="character" w:customStyle="1" w:styleId="21">
    <w:name w:val="Основний текст 2 Знак"/>
    <w:basedOn w:val="a0"/>
    <w:link w:val="22"/>
    <w:uiPriority w:val="99"/>
    <w:qFormat/>
    <w:rsid w:val="006B1C8D"/>
    <w:rPr>
      <w:rFonts w:ascii="Arial" w:eastAsia="Times New Roman" w:hAnsi="Arial" w:cs="Times New Roman"/>
      <w:color w:val="0000FF"/>
      <w:sz w:val="24"/>
      <w:szCs w:val="20"/>
    </w:rPr>
  </w:style>
  <w:style w:type="character" w:customStyle="1" w:styleId="af9">
    <w:name w:val="Основний текст з відступом Знак"/>
    <w:basedOn w:val="a0"/>
    <w:link w:val="afa"/>
    <w:uiPriority w:val="99"/>
    <w:qFormat/>
    <w:rsid w:val="006B1C8D"/>
  </w:style>
  <w:style w:type="character" w:customStyle="1" w:styleId="23">
    <w:name w:val="Основний текст з відступом 2 Знак"/>
    <w:basedOn w:val="a0"/>
    <w:link w:val="24"/>
    <w:uiPriority w:val="99"/>
    <w:semiHidden/>
    <w:qFormat/>
    <w:rsid w:val="006B1C8D"/>
  </w:style>
  <w:style w:type="character" w:customStyle="1" w:styleId="UnresolvedMention2">
    <w:name w:val="Unresolved Mention2"/>
    <w:basedOn w:val="a0"/>
    <w:uiPriority w:val="99"/>
    <w:semiHidden/>
    <w:unhideWhenUsed/>
    <w:qFormat/>
    <w:rsid w:val="006B1C8D"/>
    <w:rPr>
      <w:color w:val="605E5C"/>
      <w:shd w:val="clear" w:color="auto" w:fill="E1DFDD"/>
    </w:rPr>
  </w:style>
  <w:style w:type="character" w:customStyle="1" w:styleId="15">
    <w:name w:val="15"/>
    <w:basedOn w:val="a0"/>
    <w:qFormat/>
    <w:rsid w:val="006B1C8D"/>
    <w:rPr>
      <w:rFonts w:ascii="Calibri" w:hAnsi="Calibri" w:cs="Calibri"/>
      <w:color w:val="6B9F25"/>
      <w:u w:val="single"/>
    </w:rPr>
  </w:style>
  <w:style w:type="character" w:customStyle="1" w:styleId="UnresolvedMention3">
    <w:name w:val="Unresolved Mention3"/>
    <w:basedOn w:val="a0"/>
    <w:uiPriority w:val="99"/>
    <w:semiHidden/>
    <w:unhideWhenUsed/>
    <w:qFormat/>
    <w:rsid w:val="006B1C8D"/>
    <w:rPr>
      <w:color w:val="605E5C"/>
      <w:shd w:val="clear" w:color="auto" w:fill="E1DFDD"/>
    </w:rPr>
  </w:style>
  <w:style w:type="character" w:customStyle="1" w:styleId="afb">
    <w:name w:val="Основний текст Знак"/>
    <w:basedOn w:val="a0"/>
    <w:link w:val="afc"/>
    <w:qFormat/>
    <w:rsid w:val="006B1C8D"/>
    <w:rPr>
      <w:rFonts w:ascii="Calibri" w:eastAsia="Times New Roman" w:hAnsi="Calibri" w:cs="Calibri"/>
      <w:lang w:val="en-GB" w:eastAsia="en-GB"/>
    </w:rPr>
  </w:style>
  <w:style w:type="character" w:customStyle="1" w:styleId="ListParagraphChar1">
    <w:name w:val="List Paragraph Char1"/>
    <w:basedOn w:val="a0"/>
    <w:uiPriority w:val="34"/>
    <w:qFormat/>
    <w:locked/>
    <w:rsid w:val="006B1C8D"/>
    <w:rPr>
      <w:lang w:val="en-GB"/>
    </w:rPr>
  </w:style>
  <w:style w:type="character" w:customStyle="1" w:styleId="UnresolvedMention">
    <w:name w:val="Unresolved Mention"/>
    <w:basedOn w:val="a0"/>
    <w:uiPriority w:val="99"/>
    <w:semiHidden/>
    <w:unhideWhenUsed/>
    <w:qFormat/>
    <w:rsid w:val="006B1C8D"/>
    <w:rPr>
      <w:color w:val="605E5C"/>
      <w:shd w:val="clear" w:color="auto" w:fill="E1DFDD"/>
    </w:rPr>
  </w:style>
  <w:style w:type="character" w:styleId="afd">
    <w:name w:val="page number"/>
    <w:basedOn w:val="a0"/>
    <w:uiPriority w:val="99"/>
    <w:semiHidden/>
    <w:unhideWhenUsed/>
    <w:qFormat/>
    <w:rsid w:val="006B1C8D"/>
  </w:style>
  <w:style w:type="character" w:customStyle="1" w:styleId="ColorfulList-Accent1Char">
    <w:name w:val="Colorful List - Accent 1 Char"/>
    <w:link w:val="ColorfulList-Accent11"/>
    <w:uiPriority w:val="34"/>
    <w:qFormat/>
    <w:locked/>
    <w:rsid w:val="006B1C8D"/>
    <w:rPr>
      <w:rFonts w:ascii="Calibri" w:eastAsia="Calibri" w:hAnsi="Calibri"/>
    </w:rPr>
  </w:style>
  <w:style w:type="character" w:customStyle="1" w:styleId="afe">
    <w:name w:val="Назва Знак"/>
    <w:basedOn w:val="a0"/>
    <w:link w:val="aff"/>
    <w:uiPriority w:val="10"/>
    <w:qFormat/>
    <w:rsid w:val="006B1C8D"/>
    <w:rPr>
      <w:rFonts w:asciiTheme="majorHAnsi" w:eastAsiaTheme="majorEastAsia" w:hAnsiTheme="majorHAnsi" w:cstheme="majorBidi"/>
      <w:spacing w:val="-10"/>
      <w:sz w:val="56"/>
      <w:szCs w:val="56"/>
    </w:rPr>
  </w:style>
  <w:style w:type="character" w:customStyle="1" w:styleId="aff0">
    <w:name w:val="Підзаголовок Знак"/>
    <w:basedOn w:val="a0"/>
    <w:link w:val="aff1"/>
    <w:uiPriority w:val="11"/>
    <w:qFormat/>
    <w:rsid w:val="006B1C8D"/>
    <w:rPr>
      <w:rFonts w:eastAsiaTheme="majorEastAsia" w:cstheme="majorBidi"/>
      <w:color w:val="595959" w:themeColor="text1" w:themeTint="A6"/>
      <w:spacing w:val="15"/>
      <w:sz w:val="28"/>
      <w:szCs w:val="28"/>
    </w:rPr>
  </w:style>
  <w:style w:type="character" w:customStyle="1" w:styleId="aff2">
    <w:name w:val="Цитація Знак"/>
    <w:basedOn w:val="a0"/>
    <w:link w:val="aff3"/>
    <w:uiPriority w:val="29"/>
    <w:qFormat/>
    <w:rsid w:val="006B1C8D"/>
    <w:rPr>
      <w:i/>
      <w:iCs/>
      <w:color w:val="404040" w:themeColor="text1" w:themeTint="BF"/>
    </w:rPr>
  </w:style>
  <w:style w:type="character" w:styleId="aff4">
    <w:name w:val="Intense Emphasis"/>
    <w:basedOn w:val="a0"/>
    <w:uiPriority w:val="21"/>
    <w:qFormat/>
    <w:rsid w:val="006B1C8D"/>
    <w:rPr>
      <w:i/>
      <w:iCs/>
      <w:color w:val="2F5496" w:themeColor="accent1" w:themeShade="BF"/>
    </w:rPr>
  </w:style>
  <w:style w:type="character" w:customStyle="1" w:styleId="aff5">
    <w:name w:val="Насичена цитата Знак"/>
    <w:basedOn w:val="a0"/>
    <w:link w:val="aff6"/>
    <w:uiPriority w:val="30"/>
    <w:qFormat/>
    <w:rsid w:val="006B1C8D"/>
    <w:rPr>
      <w:i/>
      <w:iCs/>
      <w:color w:val="2F5496" w:themeColor="accent1" w:themeShade="BF"/>
    </w:rPr>
  </w:style>
  <w:style w:type="character" w:styleId="aff7">
    <w:name w:val="Intense Reference"/>
    <w:basedOn w:val="a0"/>
    <w:uiPriority w:val="32"/>
    <w:qFormat/>
    <w:rsid w:val="006B1C8D"/>
    <w:rPr>
      <w:b/>
      <w:bCs/>
      <w:smallCaps/>
      <w:color w:val="2F5496" w:themeColor="accent1" w:themeShade="BF"/>
      <w:spacing w:val="5"/>
    </w:rPr>
  </w:style>
  <w:style w:type="character" w:customStyle="1" w:styleId="IndexLink">
    <w:name w:val="Index Link"/>
    <w:qFormat/>
    <w:rsid w:val="006B1C8D"/>
  </w:style>
  <w:style w:type="character" w:styleId="aff8">
    <w:name w:val="endnote reference"/>
    <w:rsid w:val="006B1C8D"/>
    <w:rPr>
      <w:vertAlign w:val="superscript"/>
    </w:rPr>
  </w:style>
  <w:style w:type="character" w:customStyle="1" w:styleId="EndnoteCharacters">
    <w:name w:val="Endnote Characters"/>
    <w:qFormat/>
    <w:rsid w:val="006B1C8D"/>
  </w:style>
  <w:style w:type="paragraph" w:customStyle="1" w:styleId="Heading">
    <w:name w:val="Heading"/>
    <w:basedOn w:val="a"/>
    <w:next w:val="afc"/>
    <w:qFormat/>
    <w:rsid w:val="006B1C8D"/>
    <w:pPr>
      <w:keepNext/>
      <w:spacing w:before="240" w:after="120"/>
    </w:pPr>
    <w:rPr>
      <w:rFonts w:ascii="Carlito" w:eastAsia="DejaVu Sans" w:hAnsi="Carlito" w:cs="DejaVu Sans"/>
      <w:sz w:val="28"/>
      <w:szCs w:val="28"/>
    </w:rPr>
  </w:style>
  <w:style w:type="paragraph" w:styleId="afc">
    <w:name w:val="Body Text"/>
    <w:basedOn w:val="a"/>
    <w:link w:val="afb"/>
    <w:unhideWhenUsed/>
    <w:rsid w:val="006B1C8D"/>
    <w:pPr>
      <w:spacing w:beforeAutospacing="1" w:after="120" w:line="254" w:lineRule="auto"/>
    </w:pPr>
    <w:rPr>
      <w:rFonts w:ascii="Calibri" w:eastAsia="Times New Roman" w:hAnsi="Calibri" w:cs="Calibri"/>
      <w:kern w:val="2"/>
      <w:lang w:val="en-GB" w:eastAsia="en-GB"/>
      <w14:ligatures w14:val="standardContextual"/>
    </w:rPr>
  </w:style>
  <w:style w:type="character" w:customStyle="1" w:styleId="BodyTextChar1">
    <w:name w:val="Body Text Char1"/>
    <w:basedOn w:val="a0"/>
    <w:uiPriority w:val="99"/>
    <w:semiHidden/>
    <w:rsid w:val="006B1C8D"/>
    <w:rPr>
      <w:kern w:val="0"/>
      <w14:ligatures w14:val="none"/>
    </w:rPr>
  </w:style>
  <w:style w:type="paragraph" w:styleId="aff9">
    <w:name w:val="List"/>
    <w:basedOn w:val="afc"/>
    <w:rsid w:val="006B1C8D"/>
  </w:style>
  <w:style w:type="paragraph" w:styleId="affa">
    <w:name w:val="caption"/>
    <w:basedOn w:val="a"/>
    <w:qFormat/>
    <w:rsid w:val="006B1C8D"/>
    <w:pPr>
      <w:suppressLineNumbers/>
      <w:spacing w:before="120" w:after="120"/>
    </w:pPr>
    <w:rPr>
      <w:i/>
      <w:iCs/>
      <w:sz w:val="24"/>
      <w:szCs w:val="24"/>
    </w:rPr>
  </w:style>
  <w:style w:type="paragraph" w:customStyle="1" w:styleId="Index">
    <w:name w:val="Index"/>
    <w:basedOn w:val="a"/>
    <w:qFormat/>
    <w:rsid w:val="006B1C8D"/>
    <w:pPr>
      <w:suppressLineNumbers/>
    </w:pPr>
  </w:style>
  <w:style w:type="paragraph" w:styleId="af8">
    <w:name w:val="Balloon Text"/>
    <w:basedOn w:val="a"/>
    <w:link w:val="af7"/>
    <w:uiPriority w:val="99"/>
    <w:semiHidden/>
    <w:unhideWhenUsed/>
    <w:qFormat/>
    <w:rsid w:val="006B1C8D"/>
    <w:pPr>
      <w:spacing w:after="0" w:line="240" w:lineRule="auto"/>
    </w:pPr>
    <w:rPr>
      <w:rFonts w:ascii="Segoe UI" w:hAnsi="Segoe UI" w:cs="Segoe UI"/>
      <w:kern w:val="2"/>
      <w:sz w:val="18"/>
      <w:szCs w:val="18"/>
      <w14:ligatures w14:val="standardContextual"/>
    </w:rPr>
  </w:style>
  <w:style w:type="character" w:customStyle="1" w:styleId="BalloonTextChar1">
    <w:name w:val="Balloon Text Char1"/>
    <w:basedOn w:val="a0"/>
    <w:uiPriority w:val="99"/>
    <w:semiHidden/>
    <w:rsid w:val="006B1C8D"/>
    <w:rPr>
      <w:rFonts w:ascii="Segoe UI" w:hAnsi="Segoe UI" w:cs="Segoe UI"/>
      <w:kern w:val="0"/>
      <w:sz w:val="18"/>
      <w:szCs w:val="18"/>
      <w14:ligatures w14:val="none"/>
    </w:rPr>
  </w:style>
  <w:style w:type="paragraph" w:styleId="22">
    <w:name w:val="Body Text 2"/>
    <w:basedOn w:val="a"/>
    <w:link w:val="21"/>
    <w:uiPriority w:val="99"/>
    <w:qFormat/>
    <w:rsid w:val="006B1C8D"/>
    <w:pPr>
      <w:spacing w:after="0" w:line="360" w:lineRule="auto"/>
      <w:jc w:val="both"/>
    </w:pPr>
    <w:rPr>
      <w:rFonts w:ascii="Arial" w:eastAsia="Times New Roman" w:hAnsi="Arial" w:cs="Times New Roman"/>
      <w:color w:val="0000FF"/>
      <w:kern w:val="2"/>
      <w:sz w:val="24"/>
      <w:szCs w:val="20"/>
      <w14:ligatures w14:val="standardContextual"/>
    </w:rPr>
  </w:style>
  <w:style w:type="character" w:customStyle="1" w:styleId="BodyText2Char1">
    <w:name w:val="Body Text 2 Char1"/>
    <w:basedOn w:val="a0"/>
    <w:uiPriority w:val="99"/>
    <w:semiHidden/>
    <w:rsid w:val="006B1C8D"/>
    <w:rPr>
      <w:kern w:val="0"/>
      <w14:ligatures w14:val="none"/>
    </w:rPr>
  </w:style>
  <w:style w:type="paragraph" w:styleId="afa">
    <w:name w:val="Body Text Indent"/>
    <w:basedOn w:val="a"/>
    <w:link w:val="af9"/>
    <w:uiPriority w:val="99"/>
    <w:unhideWhenUsed/>
    <w:qFormat/>
    <w:rsid w:val="006B1C8D"/>
    <w:pPr>
      <w:spacing w:after="120"/>
      <w:ind w:left="360"/>
    </w:pPr>
    <w:rPr>
      <w:kern w:val="2"/>
      <w14:ligatures w14:val="standardContextual"/>
    </w:rPr>
  </w:style>
  <w:style w:type="character" w:customStyle="1" w:styleId="BodyTextIndentChar1">
    <w:name w:val="Body Text Indent Char1"/>
    <w:basedOn w:val="a0"/>
    <w:uiPriority w:val="99"/>
    <w:semiHidden/>
    <w:rsid w:val="006B1C8D"/>
    <w:rPr>
      <w:kern w:val="0"/>
      <w14:ligatures w14:val="none"/>
    </w:rPr>
  </w:style>
  <w:style w:type="paragraph" w:styleId="24">
    <w:name w:val="Body Text Indent 2"/>
    <w:basedOn w:val="a"/>
    <w:link w:val="23"/>
    <w:uiPriority w:val="99"/>
    <w:semiHidden/>
    <w:unhideWhenUsed/>
    <w:qFormat/>
    <w:rsid w:val="006B1C8D"/>
    <w:pPr>
      <w:spacing w:after="120" w:line="480" w:lineRule="auto"/>
      <w:ind w:left="360"/>
    </w:pPr>
    <w:rPr>
      <w:kern w:val="2"/>
      <w14:ligatures w14:val="standardContextual"/>
    </w:rPr>
  </w:style>
  <w:style w:type="character" w:customStyle="1" w:styleId="BodyTextIndent2Char1">
    <w:name w:val="Body Text Indent 2 Char1"/>
    <w:basedOn w:val="a0"/>
    <w:uiPriority w:val="99"/>
    <w:semiHidden/>
    <w:rsid w:val="006B1C8D"/>
    <w:rPr>
      <w:kern w:val="0"/>
      <w14:ligatures w14:val="none"/>
    </w:rPr>
  </w:style>
  <w:style w:type="paragraph" w:styleId="af6">
    <w:name w:val="annotation subject"/>
    <w:basedOn w:val="ab"/>
    <w:next w:val="ab"/>
    <w:link w:val="af5"/>
    <w:uiPriority w:val="99"/>
    <w:semiHidden/>
    <w:unhideWhenUsed/>
    <w:qFormat/>
    <w:rsid w:val="006B1C8D"/>
    <w:rPr>
      <w:b/>
      <w:bCs/>
    </w:rPr>
  </w:style>
  <w:style w:type="character" w:customStyle="1" w:styleId="CommentSubjectChar1">
    <w:name w:val="Comment Subject Char1"/>
    <w:basedOn w:val="aa"/>
    <w:uiPriority w:val="99"/>
    <w:semiHidden/>
    <w:rsid w:val="006B1C8D"/>
    <w:rPr>
      <w:b/>
      <w:bCs/>
      <w:kern w:val="0"/>
      <w:sz w:val="20"/>
      <w:szCs w:val="20"/>
      <w14:ligatures w14:val="none"/>
    </w:rPr>
  </w:style>
  <w:style w:type="paragraph" w:customStyle="1" w:styleId="HeaderandFooter">
    <w:name w:val="Header and Footer"/>
    <w:basedOn w:val="a"/>
    <w:qFormat/>
    <w:rsid w:val="006B1C8D"/>
  </w:style>
  <w:style w:type="paragraph" w:styleId="af4">
    <w:name w:val="footer"/>
    <w:basedOn w:val="a"/>
    <w:link w:val="af3"/>
    <w:uiPriority w:val="99"/>
    <w:unhideWhenUsed/>
    <w:qFormat/>
    <w:rsid w:val="006B1C8D"/>
    <w:pPr>
      <w:tabs>
        <w:tab w:val="center" w:pos="4680"/>
        <w:tab w:val="right" w:pos="9360"/>
      </w:tabs>
      <w:spacing w:after="0" w:line="240" w:lineRule="auto"/>
    </w:pPr>
    <w:rPr>
      <w:kern w:val="2"/>
      <w14:ligatures w14:val="standardContextual"/>
    </w:rPr>
  </w:style>
  <w:style w:type="character" w:customStyle="1" w:styleId="FooterChar1">
    <w:name w:val="Footer Char1"/>
    <w:basedOn w:val="a0"/>
    <w:uiPriority w:val="99"/>
    <w:semiHidden/>
    <w:rsid w:val="006B1C8D"/>
    <w:rPr>
      <w:kern w:val="0"/>
      <w14:ligatures w14:val="none"/>
    </w:rPr>
  </w:style>
  <w:style w:type="paragraph" w:styleId="af2">
    <w:name w:val="header"/>
    <w:basedOn w:val="a"/>
    <w:link w:val="af1"/>
    <w:uiPriority w:val="99"/>
    <w:unhideWhenUsed/>
    <w:qFormat/>
    <w:rsid w:val="006B1C8D"/>
    <w:pPr>
      <w:tabs>
        <w:tab w:val="center" w:pos="4680"/>
        <w:tab w:val="right" w:pos="9360"/>
      </w:tabs>
      <w:spacing w:after="0" w:line="240" w:lineRule="auto"/>
    </w:pPr>
    <w:rPr>
      <w:kern w:val="2"/>
      <w14:ligatures w14:val="standardContextual"/>
    </w:rPr>
  </w:style>
  <w:style w:type="character" w:customStyle="1" w:styleId="HeaderChar1">
    <w:name w:val="Header Char1"/>
    <w:basedOn w:val="a0"/>
    <w:uiPriority w:val="99"/>
    <w:semiHidden/>
    <w:rsid w:val="006B1C8D"/>
    <w:rPr>
      <w:kern w:val="0"/>
      <w14:ligatures w14:val="none"/>
    </w:rPr>
  </w:style>
  <w:style w:type="paragraph" w:styleId="affb">
    <w:name w:val="Normal (Web)"/>
    <w:basedOn w:val="a"/>
    <w:uiPriority w:val="99"/>
    <w:semiHidden/>
    <w:unhideWhenUsed/>
    <w:qFormat/>
    <w:rsid w:val="006B1C8D"/>
    <w:pPr>
      <w:spacing w:beforeAutospacing="1" w:afterAutospacing="1" w:line="240" w:lineRule="auto"/>
    </w:pPr>
    <w:rPr>
      <w:rFonts w:ascii="Times New Roman" w:eastAsia="Times New Roman" w:hAnsi="Times New Roman" w:cs="Times New Roman"/>
      <w:sz w:val="24"/>
      <w:szCs w:val="24"/>
    </w:rPr>
  </w:style>
  <w:style w:type="paragraph" w:styleId="11">
    <w:name w:val="toc 1"/>
    <w:basedOn w:val="a"/>
    <w:next w:val="a"/>
    <w:uiPriority w:val="39"/>
    <w:unhideWhenUsed/>
    <w:qFormat/>
    <w:rsid w:val="006B1C8D"/>
    <w:pPr>
      <w:spacing w:after="100"/>
    </w:pPr>
    <w:rPr>
      <w:lang w:val="en-GB"/>
    </w:rPr>
  </w:style>
  <w:style w:type="paragraph" w:styleId="25">
    <w:name w:val="toc 2"/>
    <w:basedOn w:val="a"/>
    <w:next w:val="a"/>
    <w:uiPriority w:val="39"/>
    <w:unhideWhenUsed/>
    <w:qFormat/>
    <w:rsid w:val="006B1C8D"/>
    <w:pPr>
      <w:spacing w:after="100"/>
      <w:ind w:left="220"/>
    </w:pPr>
    <w:rPr>
      <w:lang w:val="en-GB"/>
    </w:rPr>
  </w:style>
  <w:style w:type="paragraph" w:styleId="31">
    <w:name w:val="toc 3"/>
    <w:basedOn w:val="a"/>
    <w:next w:val="a"/>
    <w:uiPriority w:val="39"/>
    <w:unhideWhenUsed/>
    <w:qFormat/>
    <w:rsid w:val="006B1C8D"/>
    <w:pPr>
      <w:spacing w:after="100"/>
      <w:ind w:left="440"/>
    </w:pPr>
    <w:rPr>
      <w:lang w:val="en-GB"/>
    </w:rPr>
  </w:style>
  <w:style w:type="paragraph" w:customStyle="1" w:styleId="TOCHeading1">
    <w:name w:val="TOC Heading1"/>
    <w:basedOn w:val="1"/>
    <w:next w:val="a"/>
    <w:uiPriority w:val="39"/>
    <w:unhideWhenUsed/>
    <w:qFormat/>
    <w:rsid w:val="006B1C8D"/>
    <w:pPr>
      <w:outlineLvl w:val="9"/>
    </w:pPr>
  </w:style>
  <w:style w:type="paragraph" w:styleId="af0">
    <w:name w:val="No Spacing"/>
    <w:link w:val="af"/>
    <w:uiPriority w:val="1"/>
    <w:qFormat/>
    <w:rsid w:val="006B1C8D"/>
    <w:pPr>
      <w:suppressAutoHyphens/>
      <w:spacing w:after="0" w:line="240" w:lineRule="auto"/>
    </w:pPr>
    <w:rPr>
      <w:rFonts w:ascii="Calibri" w:eastAsia="Times New Roman" w:hAnsi="Calibri" w:cs="Arial"/>
    </w:rPr>
  </w:style>
  <w:style w:type="paragraph" w:customStyle="1" w:styleId="Default">
    <w:name w:val="Default"/>
    <w:qFormat/>
    <w:rsid w:val="006B1C8D"/>
    <w:pPr>
      <w:suppressAutoHyphens/>
      <w:spacing w:after="0" w:line="240" w:lineRule="auto"/>
    </w:pPr>
    <w:rPr>
      <w:rFonts w:ascii="Gill Sans MT" w:eastAsia="Calibri" w:hAnsi="Gill Sans MT" w:cs="Gill Sans MT"/>
      <w:color w:val="000000"/>
      <w:kern w:val="0"/>
      <w:sz w:val="24"/>
      <w:szCs w:val="24"/>
      <w14:ligatures w14:val="none"/>
    </w:rPr>
  </w:style>
  <w:style w:type="paragraph" w:customStyle="1" w:styleId="ColorfulList-Accent11">
    <w:name w:val="Colorful List - Accent 11"/>
    <w:basedOn w:val="a"/>
    <w:link w:val="ColorfulList-Accent1Char"/>
    <w:uiPriority w:val="34"/>
    <w:qFormat/>
    <w:rsid w:val="006B1C8D"/>
    <w:pPr>
      <w:spacing w:after="200" w:line="276" w:lineRule="auto"/>
      <w:ind w:left="720"/>
      <w:contextualSpacing/>
    </w:pPr>
    <w:rPr>
      <w:rFonts w:ascii="Calibri" w:eastAsia="Calibri" w:hAnsi="Calibri"/>
      <w:kern w:val="2"/>
      <w14:ligatures w14:val="standardContextual"/>
    </w:rPr>
  </w:style>
  <w:style w:type="paragraph" w:styleId="41">
    <w:name w:val="toc 4"/>
    <w:basedOn w:val="a"/>
    <w:next w:val="a"/>
    <w:uiPriority w:val="39"/>
    <w:unhideWhenUsed/>
    <w:rsid w:val="006B1C8D"/>
    <w:pPr>
      <w:spacing w:after="0" w:line="240" w:lineRule="auto"/>
      <w:ind w:left="660"/>
    </w:pPr>
    <w:rPr>
      <w:rFonts w:eastAsiaTheme="minorEastAsia"/>
      <w:sz w:val="20"/>
      <w:szCs w:val="20"/>
      <w:lang w:val="en-IE"/>
    </w:rPr>
  </w:style>
  <w:style w:type="paragraph" w:styleId="51">
    <w:name w:val="toc 5"/>
    <w:basedOn w:val="a"/>
    <w:next w:val="a"/>
    <w:uiPriority w:val="39"/>
    <w:semiHidden/>
    <w:unhideWhenUsed/>
    <w:rsid w:val="006B1C8D"/>
    <w:pPr>
      <w:spacing w:after="0" w:line="240" w:lineRule="auto"/>
      <w:ind w:left="880"/>
    </w:pPr>
    <w:rPr>
      <w:rFonts w:eastAsiaTheme="minorEastAsia"/>
      <w:sz w:val="20"/>
      <w:szCs w:val="20"/>
      <w:lang w:val="en-IE"/>
    </w:rPr>
  </w:style>
  <w:style w:type="paragraph" w:styleId="61">
    <w:name w:val="toc 6"/>
    <w:basedOn w:val="a"/>
    <w:next w:val="a"/>
    <w:uiPriority w:val="39"/>
    <w:semiHidden/>
    <w:unhideWhenUsed/>
    <w:rsid w:val="006B1C8D"/>
    <w:pPr>
      <w:spacing w:after="0" w:line="240" w:lineRule="auto"/>
      <w:ind w:left="1100"/>
    </w:pPr>
    <w:rPr>
      <w:rFonts w:eastAsiaTheme="minorEastAsia"/>
      <w:sz w:val="20"/>
      <w:szCs w:val="20"/>
      <w:lang w:val="en-IE"/>
    </w:rPr>
  </w:style>
  <w:style w:type="paragraph" w:styleId="71">
    <w:name w:val="toc 7"/>
    <w:basedOn w:val="a"/>
    <w:next w:val="a"/>
    <w:uiPriority w:val="39"/>
    <w:semiHidden/>
    <w:unhideWhenUsed/>
    <w:rsid w:val="006B1C8D"/>
    <w:pPr>
      <w:spacing w:after="0" w:line="240" w:lineRule="auto"/>
      <w:ind w:left="1320"/>
    </w:pPr>
    <w:rPr>
      <w:rFonts w:eastAsiaTheme="minorEastAsia"/>
      <w:sz w:val="20"/>
      <w:szCs w:val="20"/>
      <w:lang w:val="en-IE"/>
    </w:rPr>
  </w:style>
  <w:style w:type="paragraph" w:styleId="81">
    <w:name w:val="toc 8"/>
    <w:basedOn w:val="a"/>
    <w:next w:val="a"/>
    <w:uiPriority w:val="39"/>
    <w:semiHidden/>
    <w:unhideWhenUsed/>
    <w:rsid w:val="006B1C8D"/>
    <w:pPr>
      <w:spacing w:after="0" w:line="240" w:lineRule="auto"/>
      <w:ind w:left="1540"/>
    </w:pPr>
    <w:rPr>
      <w:rFonts w:eastAsiaTheme="minorEastAsia"/>
      <w:sz w:val="20"/>
      <w:szCs w:val="20"/>
      <w:lang w:val="en-IE"/>
    </w:rPr>
  </w:style>
  <w:style w:type="paragraph" w:styleId="91">
    <w:name w:val="toc 9"/>
    <w:basedOn w:val="a"/>
    <w:next w:val="a"/>
    <w:uiPriority w:val="39"/>
    <w:semiHidden/>
    <w:unhideWhenUsed/>
    <w:rsid w:val="006B1C8D"/>
    <w:pPr>
      <w:spacing w:after="0" w:line="240" w:lineRule="auto"/>
      <w:ind w:left="1760"/>
    </w:pPr>
    <w:rPr>
      <w:rFonts w:eastAsiaTheme="minorEastAsia"/>
      <w:sz w:val="20"/>
      <w:szCs w:val="20"/>
      <w:lang w:val="en-IE"/>
    </w:rPr>
  </w:style>
  <w:style w:type="paragraph" w:customStyle="1" w:styleId="ACLevel1">
    <w:name w:val="AC Level 1"/>
    <w:basedOn w:val="a"/>
    <w:qFormat/>
    <w:rsid w:val="006B1C8D"/>
    <w:pPr>
      <w:tabs>
        <w:tab w:val="left" w:pos="720"/>
      </w:tabs>
      <w:spacing w:after="0" w:line="240" w:lineRule="auto"/>
      <w:ind w:left="720" w:hanging="720"/>
    </w:pPr>
    <w:rPr>
      <w:rFonts w:ascii="Times New Roman" w:eastAsia="Times New Roman" w:hAnsi="Times New Roman" w:cs="Times New Roman"/>
      <w:sz w:val="20"/>
      <w:szCs w:val="20"/>
      <w:lang w:val="en-IE"/>
    </w:rPr>
  </w:style>
  <w:style w:type="paragraph" w:styleId="affc">
    <w:name w:val="Revision"/>
    <w:uiPriority w:val="99"/>
    <w:semiHidden/>
    <w:qFormat/>
    <w:rsid w:val="006B1C8D"/>
    <w:pPr>
      <w:suppressAutoHyphens/>
      <w:spacing w:after="0" w:line="240" w:lineRule="auto"/>
    </w:pPr>
    <w:rPr>
      <w:kern w:val="0"/>
      <w14:ligatures w14:val="none"/>
    </w:rPr>
  </w:style>
  <w:style w:type="paragraph" w:styleId="aff">
    <w:name w:val="Title"/>
    <w:basedOn w:val="a"/>
    <w:next w:val="a"/>
    <w:link w:val="afe"/>
    <w:uiPriority w:val="10"/>
    <w:qFormat/>
    <w:rsid w:val="006B1C8D"/>
    <w:pPr>
      <w:spacing w:after="80" w:line="240" w:lineRule="auto"/>
      <w:contextualSpacing/>
    </w:pPr>
    <w:rPr>
      <w:rFonts w:asciiTheme="majorHAnsi" w:eastAsiaTheme="majorEastAsia" w:hAnsiTheme="majorHAnsi" w:cstheme="majorBidi"/>
      <w:spacing w:val="-10"/>
      <w:kern w:val="2"/>
      <w:sz w:val="56"/>
      <w:szCs w:val="56"/>
      <w14:ligatures w14:val="standardContextual"/>
    </w:rPr>
  </w:style>
  <w:style w:type="character" w:customStyle="1" w:styleId="TitleChar1">
    <w:name w:val="Title Char1"/>
    <w:basedOn w:val="a0"/>
    <w:uiPriority w:val="10"/>
    <w:rsid w:val="006B1C8D"/>
    <w:rPr>
      <w:rFonts w:asciiTheme="majorHAnsi" w:eastAsiaTheme="majorEastAsia" w:hAnsiTheme="majorHAnsi" w:cstheme="majorBidi"/>
      <w:spacing w:val="-10"/>
      <w:kern w:val="28"/>
      <w:sz w:val="56"/>
      <w:szCs w:val="56"/>
      <w14:ligatures w14:val="none"/>
    </w:rPr>
  </w:style>
  <w:style w:type="paragraph" w:styleId="aff1">
    <w:name w:val="Subtitle"/>
    <w:basedOn w:val="a"/>
    <w:next w:val="a"/>
    <w:link w:val="aff0"/>
    <w:uiPriority w:val="11"/>
    <w:qFormat/>
    <w:rsid w:val="006B1C8D"/>
    <w:rPr>
      <w:rFonts w:eastAsiaTheme="majorEastAsia" w:cstheme="majorBidi"/>
      <w:color w:val="595959" w:themeColor="text1" w:themeTint="A6"/>
      <w:spacing w:val="15"/>
      <w:kern w:val="2"/>
      <w:sz w:val="28"/>
      <w:szCs w:val="28"/>
      <w14:ligatures w14:val="standardContextual"/>
    </w:rPr>
  </w:style>
  <w:style w:type="character" w:customStyle="1" w:styleId="SubtitleChar1">
    <w:name w:val="Subtitle Char1"/>
    <w:basedOn w:val="a0"/>
    <w:uiPriority w:val="11"/>
    <w:rsid w:val="006B1C8D"/>
    <w:rPr>
      <w:rFonts w:eastAsiaTheme="minorEastAsia"/>
      <w:color w:val="5A5A5A" w:themeColor="text1" w:themeTint="A5"/>
      <w:spacing w:val="15"/>
      <w:kern w:val="0"/>
      <w14:ligatures w14:val="none"/>
    </w:rPr>
  </w:style>
  <w:style w:type="paragraph" w:styleId="aff3">
    <w:name w:val="Quote"/>
    <w:basedOn w:val="a"/>
    <w:next w:val="a"/>
    <w:link w:val="aff2"/>
    <w:uiPriority w:val="29"/>
    <w:qFormat/>
    <w:rsid w:val="006B1C8D"/>
    <w:pPr>
      <w:spacing w:before="160"/>
      <w:jc w:val="center"/>
    </w:pPr>
    <w:rPr>
      <w:i/>
      <w:iCs/>
      <w:color w:val="404040" w:themeColor="text1" w:themeTint="BF"/>
      <w:kern w:val="2"/>
      <w14:ligatures w14:val="standardContextual"/>
    </w:rPr>
  </w:style>
  <w:style w:type="character" w:customStyle="1" w:styleId="QuoteChar1">
    <w:name w:val="Quote Char1"/>
    <w:basedOn w:val="a0"/>
    <w:uiPriority w:val="29"/>
    <w:rsid w:val="006B1C8D"/>
    <w:rPr>
      <w:i/>
      <w:iCs/>
      <w:color w:val="404040" w:themeColor="text1" w:themeTint="BF"/>
      <w:kern w:val="0"/>
      <w14:ligatures w14:val="none"/>
    </w:rPr>
  </w:style>
  <w:style w:type="paragraph" w:styleId="aff6">
    <w:name w:val="Intense Quote"/>
    <w:basedOn w:val="a"/>
    <w:next w:val="a"/>
    <w:link w:val="aff5"/>
    <w:uiPriority w:val="30"/>
    <w:qFormat/>
    <w:rsid w:val="006B1C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1">
    <w:name w:val="Intense Quote Char1"/>
    <w:basedOn w:val="a0"/>
    <w:uiPriority w:val="30"/>
    <w:rsid w:val="006B1C8D"/>
    <w:rPr>
      <w:i/>
      <w:iCs/>
      <w:color w:val="4472C4" w:themeColor="accent1"/>
      <w:kern w:val="0"/>
      <w14:ligatures w14:val="none"/>
    </w:rPr>
  </w:style>
  <w:style w:type="paragraph" w:styleId="affd">
    <w:name w:val="table of figures"/>
    <w:basedOn w:val="a"/>
    <w:next w:val="a"/>
    <w:uiPriority w:val="99"/>
    <w:unhideWhenUsed/>
    <w:qFormat/>
    <w:rsid w:val="006B1C8D"/>
    <w:pPr>
      <w:spacing w:after="0"/>
    </w:pPr>
  </w:style>
  <w:style w:type="paragraph" w:styleId="12">
    <w:name w:val="index 1"/>
    <w:basedOn w:val="a"/>
    <w:next w:val="a"/>
    <w:autoRedefine/>
    <w:uiPriority w:val="99"/>
    <w:semiHidden/>
    <w:unhideWhenUsed/>
    <w:rsid w:val="006B1C8D"/>
    <w:pPr>
      <w:spacing w:after="0" w:line="240" w:lineRule="auto"/>
      <w:ind w:left="220" w:hanging="220"/>
    </w:pPr>
  </w:style>
  <w:style w:type="paragraph" w:styleId="affe">
    <w:name w:val="index heading"/>
    <w:basedOn w:val="Heading"/>
    <w:rsid w:val="006B1C8D"/>
  </w:style>
  <w:style w:type="paragraph" w:styleId="afff">
    <w:name w:val="TOC Heading"/>
    <w:basedOn w:val="1"/>
    <w:next w:val="a"/>
    <w:uiPriority w:val="39"/>
    <w:unhideWhenUsed/>
    <w:qFormat/>
    <w:rsid w:val="006B1C8D"/>
    <w:pPr>
      <w:outlineLvl w:val="9"/>
    </w:pPr>
  </w:style>
  <w:style w:type="paragraph" w:customStyle="1" w:styleId="FrameContents">
    <w:name w:val="Frame Contents"/>
    <w:basedOn w:val="a"/>
    <w:qFormat/>
    <w:rsid w:val="006B1C8D"/>
  </w:style>
  <w:style w:type="table" w:customStyle="1" w:styleId="GridTable5Dark-Accent11">
    <w:name w:val="Grid Table 5 Dark - Accent 11"/>
    <w:basedOn w:val="a1"/>
    <w:uiPriority w:val="50"/>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4-Accent11">
    <w:name w:val="Grid Table 4 - Accent 11"/>
    <w:basedOn w:val="a1"/>
    <w:uiPriority w:val="49"/>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21">
    <w:name w:val="Grid Table 4 - Accent 21"/>
    <w:basedOn w:val="a1"/>
    <w:uiPriority w:val="49"/>
    <w:qFormat/>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sing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1">
    <w:name w:val="Grid Table 5 Dark - Accent 21"/>
    <w:basedOn w:val="a1"/>
    <w:uiPriority w:val="50"/>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Light1">
    <w:name w:val="Table Grid Light1"/>
    <w:basedOn w:val="a1"/>
    <w:uiPriority w:val="40"/>
    <w:qFormat/>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GridTable1Light-Accent11">
    <w:name w:val="Grid Table 1 Light - Accent 11"/>
    <w:basedOn w:val="a1"/>
    <w:uiPriority w:val="46"/>
    <w:qFormat/>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4472C4" w:themeColor="accent1"/>
        </w:tcBorders>
      </w:tcPr>
    </w:tblStylePr>
    <w:tblStylePr w:type="lastRow">
      <w:rPr>
        <w:b/>
        <w:bCs/>
      </w:rPr>
      <w:tblPr/>
      <w:tcPr>
        <w:tcBorders>
          <w:top w:val="double" w:sz="2" w:space="0" w:color="4472C4" w:themeColor="accent1"/>
        </w:tcBorders>
      </w:tcPr>
    </w:tblStylePr>
    <w:tblStylePr w:type="firstCol">
      <w:rPr>
        <w:b/>
        <w:bCs/>
      </w:rPr>
    </w:tblStylePr>
    <w:tblStylePr w:type="lastCol">
      <w:rPr>
        <w:b/>
        <w:bCs/>
      </w:rPr>
    </w:tblStylePr>
  </w:style>
  <w:style w:type="table" w:customStyle="1" w:styleId="GridTable1Light-Accent21">
    <w:name w:val="Grid Table 1 Light - Accent 21"/>
    <w:basedOn w:val="a1"/>
    <w:uiPriority w:val="46"/>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ED7D31" w:themeColor="accent2"/>
        </w:tcBorders>
      </w:tcPr>
    </w:tblStylePr>
    <w:tblStylePr w:type="lastRow">
      <w:rPr>
        <w:b/>
        <w:bCs/>
      </w:rPr>
      <w:tblPr/>
      <w:tcPr>
        <w:tcBorders>
          <w:top w:val="double" w:sz="2" w:space="0" w:color="ED7D31" w:themeColor="accent2"/>
        </w:tcBorders>
      </w:tcPr>
    </w:tblStylePr>
    <w:tblStylePr w:type="firstCol">
      <w:rPr>
        <w:b/>
        <w:bCs/>
      </w:rPr>
    </w:tblStylePr>
    <w:tblStylePr w:type="lastCol">
      <w:rPr>
        <w:b/>
        <w:bCs/>
      </w:rPr>
    </w:tblStylePr>
  </w:style>
  <w:style w:type="table" w:customStyle="1" w:styleId="GridTable4-Accent12">
    <w:name w:val="Grid Table 4 - Accent 12"/>
    <w:basedOn w:val="a1"/>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2"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22">
    <w:name w:val="Grid Table 4 - Accent 22"/>
    <w:basedOn w:val="a1"/>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2"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1">
    <w:name w:val="Grid Table 4 Accent 21"/>
    <w:basedOn w:val="a1"/>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2"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3">
    <w:name w:val="Grid Table 4 - Accent 23"/>
    <w:basedOn w:val="a1"/>
    <w:uiPriority w:val="49"/>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5">
    <w:name w:val="List Table 3 Accent 5"/>
    <w:basedOn w:val="a1"/>
    <w:uiPriority w:val="48"/>
    <w:rsid w:val="006B1C8D"/>
    <w:pPr>
      <w:suppressAutoHyphens/>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Style104">
    <w:name w:val="_Style 104"/>
    <w:basedOn w:val="a1"/>
    <w:rsid w:val="006B1C8D"/>
    <w:pPr>
      <w:suppressAutoHyphens/>
      <w:spacing w:after="0" w:line="240" w:lineRule="auto"/>
    </w:pPr>
    <w:rPr>
      <w:rFonts w:ascii="Times New Roman" w:eastAsia="SimSun" w:hAnsi="Times New Roman" w:cs="Times New Roman"/>
      <w:kern w:val="0"/>
      <w:sz w:val="20"/>
      <w:szCs w:val="20"/>
      <w:lang w:val="en-GB" w:eastAsia="en-GB"/>
      <w14:ligatures w14:val="none"/>
    </w:rPr>
    <w:tblPr>
      <w:tblCellMar>
        <w:left w:w="0" w:type="dxa"/>
        <w:right w:w="0" w:type="dxa"/>
      </w:tblCellMar>
    </w:tblPr>
  </w:style>
  <w:style w:type="table" w:customStyle="1" w:styleId="GridTable4-Accent121">
    <w:name w:val="Grid Table 4 - Accent 121"/>
    <w:basedOn w:val="a1"/>
    <w:rsid w:val="006B1C8D"/>
    <w:pPr>
      <w:suppressAutoHyphens/>
      <w:spacing w:after="0" w:line="240" w:lineRule="auto"/>
    </w:pPr>
    <w:rPr>
      <w:rFonts w:ascii="Times New Roman" w:eastAsia="SimSun" w:hAnsi="Times New Roman" w:cs="Times New Roman"/>
      <w:kern w:val="0"/>
      <w:sz w:val="20"/>
      <w:szCs w:val="20"/>
      <w14:ligatures w14:val="none"/>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single" w:sz="4" w:space="0" w:color="5B9BD5"/>
          <w:left w:val="single" w:sz="4" w:space="0" w:color="5B9BD5"/>
          <w:bottom w:val="single" w:sz="4" w:space="0" w:color="5B9BD5"/>
          <w:right w:val="single" w:sz="4" w:space="0" w:color="5B9BD5"/>
          <w:insideH w:val="none" w:sz="0" w:space="0" w:color="auto"/>
          <w:insideV w:val="none" w:sz="0" w:space="0" w:color="auto"/>
        </w:tcBorders>
        <w:shd w:val="clear" w:color="auto" w:fill="5B9BD5"/>
      </w:tcPr>
    </w:tblStylePr>
    <w:tblStylePr w:type="lastRow">
      <w:rPr>
        <w:b/>
        <w:bCs/>
      </w:rPr>
      <w:tblPr/>
      <w:tcPr>
        <w:tcBorders>
          <w:top w:val="double" w:sz="2"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Style97">
    <w:name w:val="_Style 97"/>
    <w:basedOn w:val="a1"/>
    <w:qFormat/>
    <w:rsid w:val="006B1C8D"/>
    <w:pPr>
      <w:suppressAutoHyphens/>
      <w:spacing w:after="0" w:line="240" w:lineRule="auto"/>
    </w:pPr>
    <w:rPr>
      <w:rFonts w:ascii="Times New Roman" w:eastAsia="SimSun" w:hAnsi="Times New Roman" w:cs="Times New Roman"/>
      <w:kern w:val="0"/>
      <w:sz w:val="20"/>
      <w:szCs w:val="20"/>
      <w14:ligatures w14:val="none"/>
    </w:rPr>
    <w:tblPr>
      <w:tblCellMar>
        <w:left w:w="115" w:type="dxa"/>
        <w:right w:w="115" w:type="dxa"/>
      </w:tblCellMar>
    </w:tblPr>
  </w:style>
  <w:style w:type="table" w:customStyle="1" w:styleId="GridTable4Accent5">
    <w:name w:val="Grid Table 4 Accent 5"/>
    <w:basedOn w:val="a1"/>
    <w:uiPriority w:val="49"/>
    <w:rsid w:val="006B1C8D"/>
    <w:pPr>
      <w:suppressAutoHyphens/>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1">
    <w:name w:val="Grid Table 4 - Accent 51"/>
    <w:basedOn w:val="a1"/>
    <w:uiPriority w:val="49"/>
    <w:rsid w:val="006B1C8D"/>
    <w:pPr>
      <w:suppressAutoHyphens/>
      <w:spacing w:after="0" w:line="240" w:lineRule="auto"/>
    </w:pPr>
    <w:rPr>
      <w:kern w:val="0"/>
      <w:sz w:val="20"/>
      <w:szCs w:val="20"/>
      <w:lang w:eastAsia="en-GB"/>
      <w14:ligatures w14:val="none"/>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Style98">
    <w:name w:val="_Style 98"/>
    <w:basedOn w:val="a1"/>
    <w:qFormat/>
    <w:rsid w:val="006B1C8D"/>
    <w:pPr>
      <w:suppressAutoHyphens/>
    </w:pPr>
    <w:rPr>
      <w:rFonts w:ascii="Times New Roman" w:eastAsia="SimSun" w:hAnsi="Times New Roman" w:cs="Times New Roman"/>
      <w:kern w:val="0"/>
      <w:sz w:val="20"/>
      <w:szCs w:val="20"/>
      <w:lang w:val="en-GB" w:eastAsia="en-GB"/>
      <w14:ligatures w14:val="none"/>
    </w:rPr>
    <w:tblPr>
      <w:tblCellMar>
        <w:left w:w="115" w:type="dxa"/>
        <w:right w:w="115" w:type="dxa"/>
      </w:tblCellMar>
    </w:tblPr>
  </w:style>
  <w:style w:type="table" w:customStyle="1" w:styleId="Style100">
    <w:name w:val="_Style 100"/>
    <w:basedOn w:val="a1"/>
    <w:qFormat/>
    <w:rsid w:val="006B1C8D"/>
    <w:pPr>
      <w:suppressAutoHyphens/>
    </w:pPr>
    <w:rPr>
      <w:rFonts w:ascii="Times New Roman" w:eastAsia="SimSun" w:hAnsi="Times New Roman" w:cs="Times New Roman"/>
      <w:kern w:val="0"/>
      <w:sz w:val="20"/>
      <w:szCs w:val="20"/>
      <w:lang w:val="en-GB" w:eastAsia="en-GB"/>
      <w14:ligatures w14:val="none"/>
    </w:rPr>
    <w:tblPr>
      <w:tblCellMar>
        <w:left w:w="115" w:type="dxa"/>
        <w:right w:w="115" w:type="dxa"/>
      </w:tblCellMar>
    </w:tblPr>
  </w:style>
  <w:style w:type="character" w:styleId="afff0">
    <w:name w:val="Hyperlink"/>
    <w:basedOn w:val="a0"/>
    <w:uiPriority w:val="99"/>
    <w:unhideWhenUsed/>
    <w:rsid w:val="009C71DF"/>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3363162">
      <w:bodyDiv w:val="1"/>
      <w:marLeft w:val="0"/>
      <w:marRight w:val="0"/>
      <w:marTop w:val="0"/>
      <w:marBottom w:val="0"/>
      <w:divBdr>
        <w:top w:val="none" w:sz="0" w:space="0" w:color="auto"/>
        <w:left w:val="none" w:sz="0" w:space="0" w:color="auto"/>
        <w:bottom w:val="none" w:sz="0" w:space="0" w:color="auto"/>
        <w:right w:val="none" w:sz="0" w:space="0" w:color="auto"/>
      </w:divBdr>
    </w:div>
    <w:div w:id="72824343">
      <w:bodyDiv w:val="1"/>
      <w:marLeft w:val="0"/>
      <w:marRight w:val="0"/>
      <w:marTop w:val="0"/>
      <w:marBottom w:val="0"/>
      <w:divBdr>
        <w:top w:val="none" w:sz="0" w:space="0" w:color="auto"/>
        <w:left w:val="none" w:sz="0" w:space="0" w:color="auto"/>
        <w:bottom w:val="none" w:sz="0" w:space="0" w:color="auto"/>
        <w:right w:val="none" w:sz="0" w:space="0" w:color="auto"/>
      </w:divBdr>
    </w:div>
    <w:div w:id="151531534">
      <w:bodyDiv w:val="1"/>
      <w:marLeft w:val="0"/>
      <w:marRight w:val="0"/>
      <w:marTop w:val="0"/>
      <w:marBottom w:val="0"/>
      <w:divBdr>
        <w:top w:val="none" w:sz="0" w:space="0" w:color="auto"/>
        <w:left w:val="none" w:sz="0" w:space="0" w:color="auto"/>
        <w:bottom w:val="none" w:sz="0" w:space="0" w:color="auto"/>
        <w:right w:val="none" w:sz="0" w:space="0" w:color="auto"/>
      </w:divBdr>
    </w:div>
    <w:div w:id="153839867">
      <w:bodyDiv w:val="1"/>
      <w:marLeft w:val="0"/>
      <w:marRight w:val="0"/>
      <w:marTop w:val="0"/>
      <w:marBottom w:val="0"/>
      <w:divBdr>
        <w:top w:val="none" w:sz="0" w:space="0" w:color="auto"/>
        <w:left w:val="none" w:sz="0" w:space="0" w:color="auto"/>
        <w:bottom w:val="none" w:sz="0" w:space="0" w:color="auto"/>
        <w:right w:val="none" w:sz="0" w:space="0" w:color="auto"/>
      </w:divBdr>
    </w:div>
    <w:div w:id="186991206">
      <w:bodyDiv w:val="1"/>
      <w:marLeft w:val="0"/>
      <w:marRight w:val="0"/>
      <w:marTop w:val="0"/>
      <w:marBottom w:val="0"/>
      <w:divBdr>
        <w:top w:val="none" w:sz="0" w:space="0" w:color="auto"/>
        <w:left w:val="none" w:sz="0" w:space="0" w:color="auto"/>
        <w:bottom w:val="none" w:sz="0" w:space="0" w:color="auto"/>
        <w:right w:val="none" w:sz="0" w:space="0" w:color="auto"/>
      </w:divBdr>
    </w:div>
    <w:div w:id="304941297">
      <w:bodyDiv w:val="1"/>
      <w:marLeft w:val="0"/>
      <w:marRight w:val="0"/>
      <w:marTop w:val="0"/>
      <w:marBottom w:val="0"/>
      <w:divBdr>
        <w:top w:val="none" w:sz="0" w:space="0" w:color="auto"/>
        <w:left w:val="none" w:sz="0" w:space="0" w:color="auto"/>
        <w:bottom w:val="none" w:sz="0" w:space="0" w:color="auto"/>
        <w:right w:val="none" w:sz="0" w:space="0" w:color="auto"/>
      </w:divBdr>
    </w:div>
    <w:div w:id="317422919">
      <w:bodyDiv w:val="1"/>
      <w:marLeft w:val="0"/>
      <w:marRight w:val="0"/>
      <w:marTop w:val="0"/>
      <w:marBottom w:val="0"/>
      <w:divBdr>
        <w:top w:val="none" w:sz="0" w:space="0" w:color="auto"/>
        <w:left w:val="none" w:sz="0" w:space="0" w:color="auto"/>
        <w:bottom w:val="none" w:sz="0" w:space="0" w:color="auto"/>
        <w:right w:val="none" w:sz="0" w:space="0" w:color="auto"/>
      </w:divBdr>
    </w:div>
    <w:div w:id="336731303">
      <w:bodyDiv w:val="1"/>
      <w:marLeft w:val="0"/>
      <w:marRight w:val="0"/>
      <w:marTop w:val="0"/>
      <w:marBottom w:val="0"/>
      <w:divBdr>
        <w:top w:val="none" w:sz="0" w:space="0" w:color="auto"/>
        <w:left w:val="none" w:sz="0" w:space="0" w:color="auto"/>
        <w:bottom w:val="none" w:sz="0" w:space="0" w:color="auto"/>
        <w:right w:val="none" w:sz="0" w:space="0" w:color="auto"/>
      </w:divBdr>
    </w:div>
    <w:div w:id="358773928">
      <w:bodyDiv w:val="1"/>
      <w:marLeft w:val="0"/>
      <w:marRight w:val="0"/>
      <w:marTop w:val="0"/>
      <w:marBottom w:val="0"/>
      <w:divBdr>
        <w:top w:val="none" w:sz="0" w:space="0" w:color="auto"/>
        <w:left w:val="none" w:sz="0" w:space="0" w:color="auto"/>
        <w:bottom w:val="none" w:sz="0" w:space="0" w:color="auto"/>
        <w:right w:val="none" w:sz="0" w:space="0" w:color="auto"/>
      </w:divBdr>
    </w:div>
    <w:div w:id="367528806">
      <w:bodyDiv w:val="1"/>
      <w:marLeft w:val="0"/>
      <w:marRight w:val="0"/>
      <w:marTop w:val="0"/>
      <w:marBottom w:val="0"/>
      <w:divBdr>
        <w:top w:val="none" w:sz="0" w:space="0" w:color="auto"/>
        <w:left w:val="none" w:sz="0" w:space="0" w:color="auto"/>
        <w:bottom w:val="none" w:sz="0" w:space="0" w:color="auto"/>
        <w:right w:val="none" w:sz="0" w:space="0" w:color="auto"/>
      </w:divBdr>
    </w:div>
    <w:div w:id="388380114">
      <w:bodyDiv w:val="1"/>
      <w:marLeft w:val="0"/>
      <w:marRight w:val="0"/>
      <w:marTop w:val="0"/>
      <w:marBottom w:val="0"/>
      <w:divBdr>
        <w:top w:val="none" w:sz="0" w:space="0" w:color="auto"/>
        <w:left w:val="none" w:sz="0" w:space="0" w:color="auto"/>
        <w:bottom w:val="none" w:sz="0" w:space="0" w:color="auto"/>
        <w:right w:val="none" w:sz="0" w:space="0" w:color="auto"/>
      </w:divBdr>
    </w:div>
    <w:div w:id="414059410">
      <w:bodyDiv w:val="1"/>
      <w:marLeft w:val="0"/>
      <w:marRight w:val="0"/>
      <w:marTop w:val="0"/>
      <w:marBottom w:val="0"/>
      <w:divBdr>
        <w:top w:val="none" w:sz="0" w:space="0" w:color="auto"/>
        <w:left w:val="none" w:sz="0" w:space="0" w:color="auto"/>
        <w:bottom w:val="none" w:sz="0" w:space="0" w:color="auto"/>
        <w:right w:val="none" w:sz="0" w:space="0" w:color="auto"/>
      </w:divBdr>
    </w:div>
    <w:div w:id="462767975">
      <w:bodyDiv w:val="1"/>
      <w:marLeft w:val="0"/>
      <w:marRight w:val="0"/>
      <w:marTop w:val="0"/>
      <w:marBottom w:val="0"/>
      <w:divBdr>
        <w:top w:val="none" w:sz="0" w:space="0" w:color="auto"/>
        <w:left w:val="none" w:sz="0" w:space="0" w:color="auto"/>
        <w:bottom w:val="none" w:sz="0" w:space="0" w:color="auto"/>
        <w:right w:val="none" w:sz="0" w:space="0" w:color="auto"/>
      </w:divBdr>
    </w:div>
    <w:div w:id="493376652">
      <w:bodyDiv w:val="1"/>
      <w:marLeft w:val="0"/>
      <w:marRight w:val="0"/>
      <w:marTop w:val="0"/>
      <w:marBottom w:val="0"/>
      <w:divBdr>
        <w:top w:val="none" w:sz="0" w:space="0" w:color="auto"/>
        <w:left w:val="none" w:sz="0" w:space="0" w:color="auto"/>
        <w:bottom w:val="none" w:sz="0" w:space="0" w:color="auto"/>
        <w:right w:val="none" w:sz="0" w:space="0" w:color="auto"/>
      </w:divBdr>
    </w:div>
    <w:div w:id="586619370">
      <w:bodyDiv w:val="1"/>
      <w:marLeft w:val="0"/>
      <w:marRight w:val="0"/>
      <w:marTop w:val="0"/>
      <w:marBottom w:val="0"/>
      <w:divBdr>
        <w:top w:val="none" w:sz="0" w:space="0" w:color="auto"/>
        <w:left w:val="none" w:sz="0" w:space="0" w:color="auto"/>
        <w:bottom w:val="none" w:sz="0" w:space="0" w:color="auto"/>
        <w:right w:val="none" w:sz="0" w:space="0" w:color="auto"/>
      </w:divBdr>
    </w:div>
    <w:div w:id="654603699">
      <w:bodyDiv w:val="1"/>
      <w:marLeft w:val="0"/>
      <w:marRight w:val="0"/>
      <w:marTop w:val="0"/>
      <w:marBottom w:val="0"/>
      <w:divBdr>
        <w:top w:val="none" w:sz="0" w:space="0" w:color="auto"/>
        <w:left w:val="none" w:sz="0" w:space="0" w:color="auto"/>
        <w:bottom w:val="none" w:sz="0" w:space="0" w:color="auto"/>
        <w:right w:val="none" w:sz="0" w:space="0" w:color="auto"/>
      </w:divBdr>
    </w:div>
    <w:div w:id="702678821">
      <w:bodyDiv w:val="1"/>
      <w:marLeft w:val="0"/>
      <w:marRight w:val="0"/>
      <w:marTop w:val="0"/>
      <w:marBottom w:val="0"/>
      <w:divBdr>
        <w:top w:val="none" w:sz="0" w:space="0" w:color="auto"/>
        <w:left w:val="none" w:sz="0" w:space="0" w:color="auto"/>
        <w:bottom w:val="none" w:sz="0" w:space="0" w:color="auto"/>
        <w:right w:val="none" w:sz="0" w:space="0" w:color="auto"/>
      </w:divBdr>
    </w:div>
    <w:div w:id="713118910">
      <w:bodyDiv w:val="1"/>
      <w:marLeft w:val="0"/>
      <w:marRight w:val="0"/>
      <w:marTop w:val="0"/>
      <w:marBottom w:val="0"/>
      <w:divBdr>
        <w:top w:val="none" w:sz="0" w:space="0" w:color="auto"/>
        <w:left w:val="none" w:sz="0" w:space="0" w:color="auto"/>
        <w:bottom w:val="none" w:sz="0" w:space="0" w:color="auto"/>
        <w:right w:val="none" w:sz="0" w:space="0" w:color="auto"/>
      </w:divBdr>
    </w:div>
    <w:div w:id="717556482">
      <w:bodyDiv w:val="1"/>
      <w:marLeft w:val="0"/>
      <w:marRight w:val="0"/>
      <w:marTop w:val="0"/>
      <w:marBottom w:val="0"/>
      <w:divBdr>
        <w:top w:val="none" w:sz="0" w:space="0" w:color="auto"/>
        <w:left w:val="none" w:sz="0" w:space="0" w:color="auto"/>
        <w:bottom w:val="none" w:sz="0" w:space="0" w:color="auto"/>
        <w:right w:val="none" w:sz="0" w:space="0" w:color="auto"/>
      </w:divBdr>
    </w:div>
    <w:div w:id="755135255">
      <w:bodyDiv w:val="1"/>
      <w:marLeft w:val="0"/>
      <w:marRight w:val="0"/>
      <w:marTop w:val="0"/>
      <w:marBottom w:val="0"/>
      <w:divBdr>
        <w:top w:val="none" w:sz="0" w:space="0" w:color="auto"/>
        <w:left w:val="none" w:sz="0" w:space="0" w:color="auto"/>
        <w:bottom w:val="none" w:sz="0" w:space="0" w:color="auto"/>
        <w:right w:val="none" w:sz="0" w:space="0" w:color="auto"/>
      </w:divBdr>
    </w:div>
    <w:div w:id="758331962">
      <w:bodyDiv w:val="1"/>
      <w:marLeft w:val="0"/>
      <w:marRight w:val="0"/>
      <w:marTop w:val="0"/>
      <w:marBottom w:val="0"/>
      <w:divBdr>
        <w:top w:val="none" w:sz="0" w:space="0" w:color="auto"/>
        <w:left w:val="none" w:sz="0" w:space="0" w:color="auto"/>
        <w:bottom w:val="none" w:sz="0" w:space="0" w:color="auto"/>
        <w:right w:val="none" w:sz="0" w:space="0" w:color="auto"/>
      </w:divBdr>
    </w:div>
    <w:div w:id="798110885">
      <w:bodyDiv w:val="1"/>
      <w:marLeft w:val="0"/>
      <w:marRight w:val="0"/>
      <w:marTop w:val="0"/>
      <w:marBottom w:val="0"/>
      <w:divBdr>
        <w:top w:val="none" w:sz="0" w:space="0" w:color="auto"/>
        <w:left w:val="none" w:sz="0" w:space="0" w:color="auto"/>
        <w:bottom w:val="none" w:sz="0" w:space="0" w:color="auto"/>
        <w:right w:val="none" w:sz="0" w:space="0" w:color="auto"/>
      </w:divBdr>
    </w:div>
    <w:div w:id="816383636">
      <w:bodyDiv w:val="1"/>
      <w:marLeft w:val="0"/>
      <w:marRight w:val="0"/>
      <w:marTop w:val="0"/>
      <w:marBottom w:val="0"/>
      <w:divBdr>
        <w:top w:val="none" w:sz="0" w:space="0" w:color="auto"/>
        <w:left w:val="none" w:sz="0" w:space="0" w:color="auto"/>
        <w:bottom w:val="none" w:sz="0" w:space="0" w:color="auto"/>
        <w:right w:val="none" w:sz="0" w:space="0" w:color="auto"/>
      </w:divBdr>
    </w:div>
    <w:div w:id="834757614">
      <w:bodyDiv w:val="1"/>
      <w:marLeft w:val="0"/>
      <w:marRight w:val="0"/>
      <w:marTop w:val="0"/>
      <w:marBottom w:val="0"/>
      <w:divBdr>
        <w:top w:val="none" w:sz="0" w:space="0" w:color="auto"/>
        <w:left w:val="none" w:sz="0" w:space="0" w:color="auto"/>
        <w:bottom w:val="none" w:sz="0" w:space="0" w:color="auto"/>
        <w:right w:val="none" w:sz="0" w:space="0" w:color="auto"/>
      </w:divBdr>
    </w:div>
    <w:div w:id="849756438">
      <w:bodyDiv w:val="1"/>
      <w:marLeft w:val="0"/>
      <w:marRight w:val="0"/>
      <w:marTop w:val="0"/>
      <w:marBottom w:val="0"/>
      <w:divBdr>
        <w:top w:val="none" w:sz="0" w:space="0" w:color="auto"/>
        <w:left w:val="none" w:sz="0" w:space="0" w:color="auto"/>
        <w:bottom w:val="none" w:sz="0" w:space="0" w:color="auto"/>
        <w:right w:val="none" w:sz="0" w:space="0" w:color="auto"/>
      </w:divBdr>
    </w:div>
    <w:div w:id="897863488">
      <w:bodyDiv w:val="1"/>
      <w:marLeft w:val="0"/>
      <w:marRight w:val="0"/>
      <w:marTop w:val="0"/>
      <w:marBottom w:val="0"/>
      <w:divBdr>
        <w:top w:val="none" w:sz="0" w:space="0" w:color="auto"/>
        <w:left w:val="none" w:sz="0" w:space="0" w:color="auto"/>
        <w:bottom w:val="none" w:sz="0" w:space="0" w:color="auto"/>
        <w:right w:val="none" w:sz="0" w:space="0" w:color="auto"/>
      </w:divBdr>
    </w:div>
    <w:div w:id="965234150">
      <w:bodyDiv w:val="1"/>
      <w:marLeft w:val="0"/>
      <w:marRight w:val="0"/>
      <w:marTop w:val="0"/>
      <w:marBottom w:val="0"/>
      <w:divBdr>
        <w:top w:val="none" w:sz="0" w:space="0" w:color="auto"/>
        <w:left w:val="none" w:sz="0" w:space="0" w:color="auto"/>
        <w:bottom w:val="none" w:sz="0" w:space="0" w:color="auto"/>
        <w:right w:val="none" w:sz="0" w:space="0" w:color="auto"/>
      </w:divBdr>
    </w:div>
    <w:div w:id="966928921">
      <w:bodyDiv w:val="1"/>
      <w:marLeft w:val="0"/>
      <w:marRight w:val="0"/>
      <w:marTop w:val="0"/>
      <w:marBottom w:val="0"/>
      <w:divBdr>
        <w:top w:val="none" w:sz="0" w:space="0" w:color="auto"/>
        <w:left w:val="none" w:sz="0" w:space="0" w:color="auto"/>
        <w:bottom w:val="none" w:sz="0" w:space="0" w:color="auto"/>
        <w:right w:val="none" w:sz="0" w:space="0" w:color="auto"/>
      </w:divBdr>
    </w:div>
    <w:div w:id="969823589">
      <w:bodyDiv w:val="1"/>
      <w:marLeft w:val="0"/>
      <w:marRight w:val="0"/>
      <w:marTop w:val="0"/>
      <w:marBottom w:val="0"/>
      <w:divBdr>
        <w:top w:val="none" w:sz="0" w:space="0" w:color="auto"/>
        <w:left w:val="none" w:sz="0" w:space="0" w:color="auto"/>
        <w:bottom w:val="none" w:sz="0" w:space="0" w:color="auto"/>
        <w:right w:val="none" w:sz="0" w:space="0" w:color="auto"/>
      </w:divBdr>
    </w:div>
    <w:div w:id="982344237">
      <w:bodyDiv w:val="1"/>
      <w:marLeft w:val="0"/>
      <w:marRight w:val="0"/>
      <w:marTop w:val="0"/>
      <w:marBottom w:val="0"/>
      <w:divBdr>
        <w:top w:val="none" w:sz="0" w:space="0" w:color="auto"/>
        <w:left w:val="none" w:sz="0" w:space="0" w:color="auto"/>
        <w:bottom w:val="none" w:sz="0" w:space="0" w:color="auto"/>
        <w:right w:val="none" w:sz="0" w:space="0" w:color="auto"/>
      </w:divBdr>
    </w:div>
    <w:div w:id="1008872128">
      <w:bodyDiv w:val="1"/>
      <w:marLeft w:val="0"/>
      <w:marRight w:val="0"/>
      <w:marTop w:val="0"/>
      <w:marBottom w:val="0"/>
      <w:divBdr>
        <w:top w:val="none" w:sz="0" w:space="0" w:color="auto"/>
        <w:left w:val="none" w:sz="0" w:space="0" w:color="auto"/>
        <w:bottom w:val="none" w:sz="0" w:space="0" w:color="auto"/>
        <w:right w:val="none" w:sz="0" w:space="0" w:color="auto"/>
      </w:divBdr>
    </w:div>
    <w:div w:id="1075124994">
      <w:bodyDiv w:val="1"/>
      <w:marLeft w:val="0"/>
      <w:marRight w:val="0"/>
      <w:marTop w:val="0"/>
      <w:marBottom w:val="0"/>
      <w:divBdr>
        <w:top w:val="none" w:sz="0" w:space="0" w:color="auto"/>
        <w:left w:val="none" w:sz="0" w:space="0" w:color="auto"/>
        <w:bottom w:val="none" w:sz="0" w:space="0" w:color="auto"/>
        <w:right w:val="none" w:sz="0" w:space="0" w:color="auto"/>
      </w:divBdr>
      <w:divsChild>
        <w:div w:id="1151484504">
          <w:marLeft w:val="0"/>
          <w:marRight w:val="0"/>
          <w:marTop w:val="0"/>
          <w:marBottom w:val="0"/>
          <w:divBdr>
            <w:top w:val="none" w:sz="0" w:space="0" w:color="auto"/>
            <w:left w:val="none" w:sz="0" w:space="0" w:color="auto"/>
            <w:bottom w:val="none" w:sz="0" w:space="0" w:color="auto"/>
            <w:right w:val="none" w:sz="0" w:space="0" w:color="auto"/>
          </w:divBdr>
          <w:divsChild>
            <w:div w:id="1670210765">
              <w:marLeft w:val="0"/>
              <w:marRight w:val="0"/>
              <w:marTop w:val="0"/>
              <w:marBottom w:val="0"/>
              <w:divBdr>
                <w:top w:val="none" w:sz="0" w:space="0" w:color="auto"/>
                <w:left w:val="none" w:sz="0" w:space="0" w:color="auto"/>
                <w:bottom w:val="none" w:sz="0" w:space="0" w:color="auto"/>
                <w:right w:val="none" w:sz="0" w:space="0" w:color="auto"/>
              </w:divBdr>
              <w:divsChild>
                <w:div w:id="786319538">
                  <w:marLeft w:val="0"/>
                  <w:marRight w:val="0"/>
                  <w:marTop w:val="0"/>
                  <w:marBottom w:val="0"/>
                  <w:divBdr>
                    <w:top w:val="none" w:sz="0" w:space="0" w:color="auto"/>
                    <w:left w:val="none" w:sz="0" w:space="0" w:color="auto"/>
                    <w:bottom w:val="none" w:sz="0" w:space="0" w:color="auto"/>
                    <w:right w:val="none" w:sz="0" w:space="0" w:color="auto"/>
                  </w:divBdr>
                  <w:divsChild>
                    <w:div w:id="1589388342">
                      <w:marLeft w:val="0"/>
                      <w:marRight w:val="0"/>
                      <w:marTop w:val="0"/>
                      <w:marBottom w:val="0"/>
                      <w:divBdr>
                        <w:top w:val="none" w:sz="0" w:space="0" w:color="auto"/>
                        <w:left w:val="none" w:sz="0" w:space="0" w:color="auto"/>
                        <w:bottom w:val="none" w:sz="0" w:space="0" w:color="auto"/>
                        <w:right w:val="none" w:sz="0" w:space="0" w:color="auto"/>
                      </w:divBdr>
                      <w:divsChild>
                        <w:div w:id="999037673">
                          <w:marLeft w:val="0"/>
                          <w:marRight w:val="0"/>
                          <w:marTop w:val="0"/>
                          <w:marBottom w:val="0"/>
                          <w:divBdr>
                            <w:top w:val="none" w:sz="0" w:space="0" w:color="auto"/>
                            <w:left w:val="none" w:sz="0" w:space="0" w:color="auto"/>
                            <w:bottom w:val="none" w:sz="0" w:space="0" w:color="auto"/>
                            <w:right w:val="none" w:sz="0" w:space="0" w:color="auto"/>
                          </w:divBdr>
                          <w:divsChild>
                            <w:div w:id="20332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778199">
      <w:bodyDiv w:val="1"/>
      <w:marLeft w:val="0"/>
      <w:marRight w:val="0"/>
      <w:marTop w:val="0"/>
      <w:marBottom w:val="0"/>
      <w:divBdr>
        <w:top w:val="none" w:sz="0" w:space="0" w:color="auto"/>
        <w:left w:val="none" w:sz="0" w:space="0" w:color="auto"/>
        <w:bottom w:val="none" w:sz="0" w:space="0" w:color="auto"/>
        <w:right w:val="none" w:sz="0" w:space="0" w:color="auto"/>
      </w:divBdr>
    </w:div>
    <w:div w:id="1203861584">
      <w:bodyDiv w:val="1"/>
      <w:marLeft w:val="0"/>
      <w:marRight w:val="0"/>
      <w:marTop w:val="0"/>
      <w:marBottom w:val="0"/>
      <w:divBdr>
        <w:top w:val="none" w:sz="0" w:space="0" w:color="auto"/>
        <w:left w:val="none" w:sz="0" w:space="0" w:color="auto"/>
        <w:bottom w:val="none" w:sz="0" w:space="0" w:color="auto"/>
        <w:right w:val="none" w:sz="0" w:space="0" w:color="auto"/>
      </w:divBdr>
    </w:div>
    <w:div w:id="1249846147">
      <w:bodyDiv w:val="1"/>
      <w:marLeft w:val="0"/>
      <w:marRight w:val="0"/>
      <w:marTop w:val="0"/>
      <w:marBottom w:val="0"/>
      <w:divBdr>
        <w:top w:val="none" w:sz="0" w:space="0" w:color="auto"/>
        <w:left w:val="none" w:sz="0" w:space="0" w:color="auto"/>
        <w:bottom w:val="none" w:sz="0" w:space="0" w:color="auto"/>
        <w:right w:val="none" w:sz="0" w:space="0" w:color="auto"/>
      </w:divBdr>
    </w:div>
    <w:div w:id="1264605712">
      <w:bodyDiv w:val="1"/>
      <w:marLeft w:val="0"/>
      <w:marRight w:val="0"/>
      <w:marTop w:val="0"/>
      <w:marBottom w:val="0"/>
      <w:divBdr>
        <w:top w:val="none" w:sz="0" w:space="0" w:color="auto"/>
        <w:left w:val="none" w:sz="0" w:space="0" w:color="auto"/>
        <w:bottom w:val="none" w:sz="0" w:space="0" w:color="auto"/>
        <w:right w:val="none" w:sz="0" w:space="0" w:color="auto"/>
      </w:divBdr>
    </w:div>
    <w:div w:id="1271863675">
      <w:bodyDiv w:val="1"/>
      <w:marLeft w:val="0"/>
      <w:marRight w:val="0"/>
      <w:marTop w:val="0"/>
      <w:marBottom w:val="0"/>
      <w:divBdr>
        <w:top w:val="none" w:sz="0" w:space="0" w:color="auto"/>
        <w:left w:val="none" w:sz="0" w:space="0" w:color="auto"/>
        <w:bottom w:val="none" w:sz="0" w:space="0" w:color="auto"/>
        <w:right w:val="none" w:sz="0" w:space="0" w:color="auto"/>
      </w:divBdr>
      <w:divsChild>
        <w:div w:id="1619067836">
          <w:marLeft w:val="0"/>
          <w:marRight w:val="0"/>
          <w:marTop w:val="0"/>
          <w:marBottom w:val="0"/>
          <w:divBdr>
            <w:top w:val="none" w:sz="0" w:space="0" w:color="auto"/>
            <w:left w:val="none" w:sz="0" w:space="0" w:color="auto"/>
            <w:bottom w:val="none" w:sz="0" w:space="0" w:color="auto"/>
            <w:right w:val="none" w:sz="0" w:space="0" w:color="auto"/>
          </w:divBdr>
          <w:divsChild>
            <w:div w:id="984819600">
              <w:marLeft w:val="0"/>
              <w:marRight w:val="0"/>
              <w:marTop w:val="0"/>
              <w:marBottom w:val="0"/>
              <w:divBdr>
                <w:top w:val="none" w:sz="0" w:space="0" w:color="auto"/>
                <w:left w:val="none" w:sz="0" w:space="0" w:color="auto"/>
                <w:bottom w:val="none" w:sz="0" w:space="0" w:color="auto"/>
                <w:right w:val="none" w:sz="0" w:space="0" w:color="auto"/>
              </w:divBdr>
              <w:divsChild>
                <w:div w:id="459348308">
                  <w:marLeft w:val="0"/>
                  <w:marRight w:val="0"/>
                  <w:marTop w:val="0"/>
                  <w:marBottom w:val="0"/>
                  <w:divBdr>
                    <w:top w:val="none" w:sz="0" w:space="0" w:color="auto"/>
                    <w:left w:val="none" w:sz="0" w:space="0" w:color="auto"/>
                    <w:bottom w:val="none" w:sz="0" w:space="0" w:color="auto"/>
                    <w:right w:val="none" w:sz="0" w:space="0" w:color="auto"/>
                  </w:divBdr>
                  <w:divsChild>
                    <w:div w:id="1237325156">
                      <w:marLeft w:val="0"/>
                      <w:marRight w:val="0"/>
                      <w:marTop w:val="0"/>
                      <w:marBottom w:val="0"/>
                      <w:divBdr>
                        <w:top w:val="none" w:sz="0" w:space="0" w:color="auto"/>
                        <w:left w:val="none" w:sz="0" w:space="0" w:color="auto"/>
                        <w:bottom w:val="none" w:sz="0" w:space="0" w:color="auto"/>
                        <w:right w:val="none" w:sz="0" w:space="0" w:color="auto"/>
                      </w:divBdr>
                      <w:divsChild>
                        <w:div w:id="1339885407">
                          <w:marLeft w:val="0"/>
                          <w:marRight w:val="0"/>
                          <w:marTop w:val="0"/>
                          <w:marBottom w:val="0"/>
                          <w:divBdr>
                            <w:top w:val="none" w:sz="0" w:space="0" w:color="auto"/>
                            <w:left w:val="none" w:sz="0" w:space="0" w:color="auto"/>
                            <w:bottom w:val="none" w:sz="0" w:space="0" w:color="auto"/>
                            <w:right w:val="none" w:sz="0" w:space="0" w:color="auto"/>
                          </w:divBdr>
                          <w:divsChild>
                            <w:div w:id="18601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091229">
      <w:bodyDiv w:val="1"/>
      <w:marLeft w:val="0"/>
      <w:marRight w:val="0"/>
      <w:marTop w:val="0"/>
      <w:marBottom w:val="0"/>
      <w:divBdr>
        <w:top w:val="none" w:sz="0" w:space="0" w:color="auto"/>
        <w:left w:val="none" w:sz="0" w:space="0" w:color="auto"/>
        <w:bottom w:val="none" w:sz="0" w:space="0" w:color="auto"/>
        <w:right w:val="none" w:sz="0" w:space="0" w:color="auto"/>
      </w:divBdr>
    </w:div>
    <w:div w:id="1412771268">
      <w:bodyDiv w:val="1"/>
      <w:marLeft w:val="0"/>
      <w:marRight w:val="0"/>
      <w:marTop w:val="0"/>
      <w:marBottom w:val="0"/>
      <w:divBdr>
        <w:top w:val="none" w:sz="0" w:space="0" w:color="auto"/>
        <w:left w:val="none" w:sz="0" w:space="0" w:color="auto"/>
        <w:bottom w:val="none" w:sz="0" w:space="0" w:color="auto"/>
        <w:right w:val="none" w:sz="0" w:space="0" w:color="auto"/>
      </w:divBdr>
    </w:div>
    <w:div w:id="1439909397">
      <w:bodyDiv w:val="1"/>
      <w:marLeft w:val="0"/>
      <w:marRight w:val="0"/>
      <w:marTop w:val="0"/>
      <w:marBottom w:val="0"/>
      <w:divBdr>
        <w:top w:val="none" w:sz="0" w:space="0" w:color="auto"/>
        <w:left w:val="none" w:sz="0" w:space="0" w:color="auto"/>
        <w:bottom w:val="none" w:sz="0" w:space="0" w:color="auto"/>
        <w:right w:val="none" w:sz="0" w:space="0" w:color="auto"/>
      </w:divBdr>
    </w:div>
    <w:div w:id="1445809226">
      <w:bodyDiv w:val="1"/>
      <w:marLeft w:val="0"/>
      <w:marRight w:val="0"/>
      <w:marTop w:val="0"/>
      <w:marBottom w:val="0"/>
      <w:divBdr>
        <w:top w:val="none" w:sz="0" w:space="0" w:color="auto"/>
        <w:left w:val="none" w:sz="0" w:space="0" w:color="auto"/>
        <w:bottom w:val="none" w:sz="0" w:space="0" w:color="auto"/>
        <w:right w:val="none" w:sz="0" w:space="0" w:color="auto"/>
      </w:divBdr>
    </w:div>
    <w:div w:id="1449086014">
      <w:bodyDiv w:val="1"/>
      <w:marLeft w:val="0"/>
      <w:marRight w:val="0"/>
      <w:marTop w:val="0"/>
      <w:marBottom w:val="0"/>
      <w:divBdr>
        <w:top w:val="none" w:sz="0" w:space="0" w:color="auto"/>
        <w:left w:val="none" w:sz="0" w:space="0" w:color="auto"/>
        <w:bottom w:val="none" w:sz="0" w:space="0" w:color="auto"/>
        <w:right w:val="none" w:sz="0" w:space="0" w:color="auto"/>
      </w:divBdr>
    </w:div>
    <w:div w:id="1521429094">
      <w:bodyDiv w:val="1"/>
      <w:marLeft w:val="0"/>
      <w:marRight w:val="0"/>
      <w:marTop w:val="0"/>
      <w:marBottom w:val="0"/>
      <w:divBdr>
        <w:top w:val="none" w:sz="0" w:space="0" w:color="auto"/>
        <w:left w:val="none" w:sz="0" w:space="0" w:color="auto"/>
        <w:bottom w:val="none" w:sz="0" w:space="0" w:color="auto"/>
        <w:right w:val="none" w:sz="0" w:space="0" w:color="auto"/>
      </w:divBdr>
    </w:div>
    <w:div w:id="1617100899">
      <w:bodyDiv w:val="1"/>
      <w:marLeft w:val="0"/>
      <w:marRight w:val="0"/>
      <w:marTop w:val="0"/>
      <w:marBottom w:val="0"/>
      <w:divBdr>
        <w:top w:val="none" w:sz="0" w:space="0" w:color="auto"/>
        <w:left w:val="none" w:sz="0" w:space="0" w:color="auto"/>
        <w:bottom w:val="none" w:sz="0" w:space="0" w:color="auto"/>
        <w:right w:val="none" w:sz="0" w:space="0" w:color="auto"/>
      </w:divBdr>
      <w:divsChild>
        <w:div w:id="222715923">
          <w:marLeft w:val="0"/>
          <w:marRight w:val="0"/>
          <w:marTop w:val="0"/>
          <w:marBottom w:val="0"/>
          <w:divBdr>
            <w:top w:val="none" w:sz="0" w:space="0" w:color="auto"/>
            <w:left w:val="none" w:sz="0" w:space="0" w:color="auto"/>
            <w:bottom w:val="none" w:sz="0" w:space="0" w:color="auto"/>
            <w:right w:val="none" w:sz="0" w:space="0" w:color="auto"/>
          </w:divBdr>
          <w:divsChild>
            <w:div w:id="1169708402">
              <w:marLeft w:val="0"/>
              <w:marRight w:val="0"/>
              <w:marTop w:val="0"/>
              <w:marBottom w:val="0"/>
              <w:divBdr>
                <w:top w:val="none" w:sz="0" w:space="0" w:color="auto"/>
                <w:left w:val="none" w:sz="0" w:space="0" w:color="auto"/>
                <w:bottom w:val="none" w:sz="0" w:space="0" w:color="auto"/>
                <w:right w:val="none" w:sz="0" w:space="0" w:color="auto"/>
              </w:divBdr>
              <w:divsChild>
                <w:div w:id="1608460226">
                  <w:marLeft w:val="0"/>
                  <w:marRight w:val="0"/>
                  <w:marTop w:val="0"/>
                  <w:marBottom w:val="0"/>
                  <w:divBdr>
                    <w:top w:val="none" w:sz="0" w:space="0" w:color="auto"/>
                    <w:left w:val="none" w:sz="0" w:space="0" w:color="auto"/>
                    <w:bottom w:val="none" w:sz="0" w:space="0" w:color="auto"/>
                    <w:right w:val="none" w:sz="0" w:space="0" w:color="auto"/>
                  </w:divBdr>
                  <w:divsChild>
                    <w:div w:id="1033387692">
                      <w:marLeft w:val="0"/>
                      <w:marRight w:val="0"/>
                      <w:marTop w:val="0"/>
                      <w:marBottom w:val="0"/>
                      <w:divBdr>
                        <w:top w:val="none" w:sz="0" w:space="0" w:color="auto"/>
                        <w:left w:val="none" w:sz="0" w:space="0" w:color="auto"/>
                        <w:bottom w:val="none" w:sz="0" w:space="0" w:color="auto"/>
                        <w:right w:val="none" w:sz="0" w:space="0" w:color="auto"/>
                      </w:divBdr>
                      <w:divsChild>
                        <w:div w:id="315425510">
                          <w:marLeft w:val="0"/>
                          <w:marRight w:val="0"/>
                          <w:marTop w:val="0"/>
                          <w:marBottom w:val="0"/>
                          <w:divBdr>
                            <w:top w:val="none" w:sz="0" w:space="0" w:color="auto"/>
                            <w:left w:val="none" w:sz="0" w:space="0" w:color="auto"/>
                            <w:bottom w:val="none" w:sz="0" w:space="0" w:color="auto"/>
                            <w:right w:val="none" w:sz="0" w:space="0" w:color="auto"/>
                          </w:divBdr>
                          <w:divsChild>
                            <w:div w:id="111451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445999">
      <w:bodyDiv w:val="1"/>
      <w:marLeft w:val="0"/>
      <w:marRight w:val="0"/>
      <w:marTop w:val="0"/>
      <w:marBottom w:val="0"/>
      <w:divBdr>
        <w:top w:val="none" w:sz="0" w:space="0" w:color="auto"/>
        <w:left w:val="none" w:sz="0" w:space="0" w:color="auto"/>
        <w:bottom w:val="none" w:sz="0" w:space="0" w:color="auto"/>
        <w:right w:val="none" w:sz="0" w:space="0" w:color="auto"/>
      </w:divBdr>
    </w:div>
    <w:div w:id="1735544053">
      <w:bodyDiv w:val="1"/>
      <w:marLeft w:val="0"/>
      <w:marRight w:val="0"/>
      <w:marTop w:val="0"/>
      <w:marBottom w:val="0"/>
      <w:divBdr>
        <w:top w:val="none" w:sz="0" w:space="0" w:color="auto"/>
        <w:left w:val="none" w:sz="0" w:space="0" w:color="auto"/>
        <w:bottom w:val="none" w:sz="0" w:space="0" w:color="auto"/>
        <w:right w:val="none" w:sz="0" w:space="0" w:color="auto"/>
      </w:divBdr>
    </w:div>
    <w:div w:id="1748842133">
      <w:bodyDiv w:val="1"/>
      <w:marLeft w:val="0"/>
      <w:marRight w:val="0"/>
      <w:marTop w:val="0"/>
      <w:marBottom w:val="0"/>
      <w:divBdr>
        <w:top w:val="none" w:sz="0" w:space="0" w:color="auto"/>
        <w:left w:val="none" w:sz="0" w:space="0" w:color="auto"/>
        <w:bottom w:val="none" w:sz="0" w:space="0" w:color="auto"/>
        <w:right w:val="none" w:sz="0" w:space="0" w:color="auto"/>
      </w:divBdr>
    </w:div>
    <w:div w:id="1759786498">
      <w:bodyDiv w:val="1"/>
      <w:marLeft w:val="0"/>
      <w:marRight w:val="0"/>
      <w:marTop w:val="0"/>
      <w:marBottom w:val="0"/>
      <w:divBdr>
        <w:top w:val="none" w:sz="0" w:space="0" w:color="auto"/>
        <w:left w:val="none" w:sz="0" w:space="0" w:color="auto"/>
        <w:bottom w:val="none" w:sz="0" w:space="0" w:color="auto"/>
        <w:right w:val="none" w:sz="0" w:space="0" w:color="auto"/>
      </w:divBdr>
    </w:div>
    <w:div w:id="1950813414">
      <w:bodyDiv w:val="1"/>
      <w:marLeft w:val="0"/>
      <w:marRight w:val="0"/>
      <w:marTop w:val="0"/>
      <w:marBottom w:val="0"/>
      <w:divBdr>
        <w:top w:val="none" w:sz="0" w:space="0" w:color="auto"/>
        <w:left w:val="none" w:sz="0" w:space="0" w:color="auto"/>
        <w:bottom w:val="none" w:sz="0" w:space="0" w:color="auto"/>
        <w:right w:val="none" w:sz="0" w:space="0" w:color="auto"/>
      </w:divBdr>
    </w:div>
    <w:div w:id="2018460550">
      <w:bodyDiv w:val="1"/>
      <w:marLeft w:val="0"/>
      <w:marRight w:val="0"/>
      <w:marTop w:val="0"/>
      <w:marBottom w:val="0"/>
      <w:divBdr>
        <w:top w:val="none" w:sz="0" w:space="0" w:color="auto"/>
        <w:left w:val="none" w:sz="0" w:space="0" w:color="auto"/>
        <w:bottom w:val="none" w:sz="0" w:space="0" w:color="auto"/>
        <w:right w:val="none" w:sz="0" w:space="0" w:color="auto"/>
      </w:divBdr>
    </w:div>
    <w:div w:id="2030332451">
      <w:bodyDiv w:val="1"/>
      <w:marLeft w:val="0"/>
      <w:marRight w:val="0"/>
      <w:marTop w:val="0"/>
      <w:marBottom w:val="0"/>
      <w:divBdr>
        <w:top w:val="none" w:sz="0" w:space="0" w:color="auto"/>
        <w:left w:val="none" w:sz="0" w:space="0" w:color="auto"/>
        <w:bottom w:val="none" w:sz="0" w:space="0" w:color="auto"/>
        <w:right w:val="none" w:sz="0" w:space="0" w:color="auto"/>
      </w:divBdr>
    </w:div>
    <w:div w:id="2035961298">
      <w:bodyDiv w:val="1"/>
      <w:marLeft w:val="0"/>
      <w:marRight w:val="0"/>
      <w:marTop w:val="0"/>
      <w:marBottom w:val="0"/>
      <w:divBdr>
        <w:top w:val="none" w:sz="0" w:space="0" w:color="auto"/>
        <w:left w:val="none" w:sz="0" w:space="0" w:color="auto"/>
        <w:bottom w:val="none" w:sz="0" w:space="0" w:color="auto"/>
        <w:right w:val="none" w:sz="0" w:space="0" w:color="auto"/>
      </w:divBdr>
    </w:div>
    <w:div w:id="2056810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chart" Target="charts/chart10.xm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header" Target="header3.xml"/><Relationship Id="rId42" Type="http://schemas.openxmlformats.org/officeDocument/2006/relationships/chart" Target="charts/chart12.xml"/><Relationship Id="rId47" Type="http://schemas.openxmlformats.org/officeDocument/2006/relationships/header" Target="header7.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zir.tax.gov.ua/" TargetMode="External"/><Relationship Id="rId33" Type="http://schemas.openxmlformats.org/officeDocument/2006/relationships/header" Target="header2.xml"/><Relationship Id="rId38" Type="http://schemas.openxmlformats.org/officeDocument/2006/relationships/footer" Target="footer5.xml"/><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chart" Target="charts/chart11.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cabinet.tax.gov.ua/" TargetMode="External"/><Relationship Id="rId32" Type="http://schemas.openxmlformats.org/officeDocument/2006/relationships/footer" Target="footer2.xml"/><Relationship Id="rId37" Type="http://schemas.openxmlformats.org/officeDocument/2006/relationships/header" Target="header4.xml"/><Relationship Id="rId40" Type="http://schemas.openxmlformats.org/officeDocument/2006/relationships/image" Target="media/image11.png"/><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9.xml"/><Relationship Id="rId28" Type="http://schemas.openxmlformats.org/officeDocument/2006/relationships/image" Target="media/image9.png"/><Relationship Id="rId36" Type="http://schemas.openxmlformats.org/officeDocument/2006/relationships/footer" Target="footer4.xml"/><Relationship Id="rId49"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5.xml"/><Relationship Id="rId31" Type="http://schemas.openxmlformats.org/officeDocument/2006/relationships/header" Target="header1.xm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chart" Target="charts/chart8.xml"/><Relationship Id="rId27" Type="http://schemas.openxmlformats.org/officeDocument/2006/relationships/image" Target="media/image8.png"/><Relationship Id="rId30" Type="http://schemas.openxmlformats.org/officeDocument/2006/relationships/footer" Target="footer1.xml"/><Relationship Id="rId35" Type="http://schemas.openxmlformats.org/officeDocument/2006/relationships/footer" Target="footer3.xml"/><Relationship Id="rId43" Type="http://schemas.openxmlformats.org/officeDocument/2006/relationships/header" Target="header5.xml"/><Relationship Id="rId48" Type="http://schemas.openxmlformats.org/officeDocument/2006/relationships/footer" Target="footer8.xml"/><Relationship Id="rId8" Type="http://schemas.openxmlformats.org/officeDocument/2006/relationships/image" Target="media/image1.png"/><Relationship Id="rId51" Type="http://schemas.microsoft.com/office/2007/relationships/stylesWithEffects" Target="stylesWithEffects.xml"/></Relationships>
</file>

<file path=word/_rels/footnotes.xml.rels><?xml version="1.0" encoding="UTF-8" standalone="yes"?>
<Relationships xmlns="http://schemas.openxmlformats.org/package/2006/relationships"><Relationship Id="rId2" Type="http://schemas.openxmlformats.org/officeDocument/2006/relationships/hyperlink" Target="http://documents.worldbank.org/curated/en/371871468295501537/Tax-compliance-cost-surveys-using-data-to-design-targeted-reforms" TargetMode="External"/><Relationship Id="rId1" Type="http://schemas.openxmlformats.org/officeDocument/2006/relationships/hyperlink" Target="http://documents.worldbank.org/curated/en/371871468295501537/Tax-compliance-cost-surveys-using-data-to-design-targeted-reform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4"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4"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uk-UA"/>
  <c:chart>
    <c:title>
      <c:layout/>
      <c:spPr>
        <a:noFill/>
        <a:ln>
          <a:noFill/>
        </a:ln>
        <a:effectLst/>
      </c:spPr>
      <c:txPr>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mj-lt"/>
              <a:ea typeface="+mj-ea"/>
              <a:cs typeface="+mj-cs"/>
            </a:defRPr>
          </a:pPr>
          <a:endParaRPr lang="uk-UA"/>
        </a:p>
      </c:txPr>
    </c:title>
    <c:plotArea>
      <c:layout/>
      <c:pieChart>
        <c:varyColors val="1"/>
        <c:ser>
          <c:idx val="0"/>
          <c:order val="0"/>
          <c:tx>
            <c:strRef>
              <c:f>Sheet1!$B$5</c:f>
              <c:strCache>
                <c:ptCount val="1"/>
                <c:pt idx="0">
                  <c:v>Less than UAH 1 million</c:v>
                </c:pt>
              </c:strCache>
            </c:strRef>
          </c:tx>
          <c:dPt>
            <c:idx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4EEC-447F-BEDA-2777F26F5F0D}"/>
              </c:ext>
            </c:extLst>
          </c:dPt>
          <c:dPt>
            <c:idx val="1"/>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4EEC-447F-BEDA-2777F26F5F0D}"/>
              </c:ext>
            </c:extLst>
          </c:dPt>
          <c:dPt>
            <c:idx val="2"/>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4EEC-447F-BEDA-2777F26F5F0D}"/>
              </c:ext>
            </c:extLst>
          </c:dPt>
          <c:dPt>
            <c:idx val="3"/>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4EEC-447F-BEDA-2777F26F5F0D}"/>
              </c:ext>
            </c:extLst>
          </c:dPt>
          <c:dPt>
            <c:idx val="4"/>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4EEC-447F-BEDA-2777F26F5F0D}"/>
              </c:ext>
            </c:extLst>
          </c:dPt>
          <c:dPt>
            <c:idx val="5"/>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4EEC-447F-BEDA-2777F26F5F0D}"/>
              </c:ext>
            </c:extLst>
          </c:dPt>
          <c:dPt>
            <c:idx val="6"/>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D-4EEC-447F-BEDA-2777F26F5F0D}"/>
              </c:ext>
            </c:extLst>
          </c:dPt>
          <c:dPt>
            <c:idx val="7"/>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F-4EEC-447F-BEDA-2777F26F5F0D}"/>
              </c:ext>
            </c:extLst>
          </c:dPt>
          <c:cat>
            <c:strRef>
              <c:f>Sheet1!$C$4:$J$4</c:f>
              <c:strCache>
                <c:ptCount val="8"/>
                <c:pt idx="0">
                  <c:v>Office work</c:v>
                </c:pt>
                <c:pt idx="1">
                  <c:v>Submission of tax documents </c:v>
                </c:pt>
                <c:pt idx="2">
                  <c:v>Trips to the tax office</c:v>
                </c:pt>
                <c:pt idx="3">
                  <c:v>Trips to the bank to pay taxes </c:v>
                </c:pt>
                <c:pt idx="4">
                  <c:v>Time for electronic banking </c:v>
                </c:pt>
                <c:pt idx="5">
                  <c:v>Other tax-related active.</c:v>
                </c:pt>
                <c:pt idx="6">
                  <c:v>Visits to submit tax reports</c:v>
                </c:pt>
                <c:pt idx="7">
                  <c:v>Tax inspections</c:v>
                </c:pt>
              </c:strCache>
            </c:strRef>
          </c:cat>
          <c:val>
            <c:numRef>
              <c:f>Sheet1!$C$5:$J$5</c:f>
              <c:numCache>
                <c:formatCode>General</c:formatCode>
                <c:ptCount val="8"/>
                <c:pt idx="0">
                  <c:v>14.4</c:v>
                </c:pt>
                <c:pt idx="1">
                  <c:v>7.7</c:v>
                </c:pt>
                <c:pt idx="2">
                  <c:v>1</c:v>
                </c:pt>
                <c:pt idx="3">
                  <c:v>0.4</c:v>
                </c:pt>
                <c:pt idx="4">
                  <c:v>5.8</c:v>
                </c:pt>
                <c:pt idx="5">
                  <c:v>5.3</c:v>
                </c:pt>
                <c:pt idx="6">
                  <c:v>0.5</c:v>
                </c:pt>
                <c:pt idx="7">
                  <c:v>0.70000000000000007</c:v>
                </c:pt>
              </c:numCache>
            </c:numRef>
          </c:val>
          <c:extLst xmlns:c16r2="http://schemas.microsoft.com/office/drawing/2015/06/chart">
            <c:ext xmlns:c16="http://schemas.microsoft.com/office/drawing/2014/chart" uri="{C3380CC4-5D6E-409C-BE32-E72D297353CC}">
              <c16:uniqueId val="{00000010-4EEC-447F-BEDA-2777F26F5F0D}"/>
            </c:ext>
          </c:extLst>
        </c:ser>
        <c:ser>
          <c:idx val="1"/>
          <c:order val="1"/>
          <c:tx>
            <c:strRef>
              <c:f>Sheet1!$B$6</c:f>
              <c:strCache>
                <c:ptCount val="1"/>
                <c:pt idx="0">
                  <c:v>UAH 1 million - 8 millions</c:v>
                </c:pt>
              </c:strCache>
            </c:strRef>
          </c:tx>
          <c:dPt>
            <c:idx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2-4EEC-447F-BEDA-2777F26F5F0D}"/>
              </c:ext>
            </c:extLst>
          </c:dPt>
          <c:dPt>
            <c:idx val="1"/>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4-4EEC-447F-BEDA-2777F26F5F0D}"/>
              </c:ext>
            </c:extLst>
          </c:dPt>
          <c:dPt>
            <c:idx val="2"/>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6-4EEC-447F-BEDA-2777F26F5F0D}"/>
              </c:ext>
            </c:extLst>
          </c:dPt>
          <c:dPt>
            <c:idx val="3"/>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8-4EEC-447F-BEDA-2777F26F5F0D}"/>
              </c:ext>
            </c:extLst>
          </c:dPt>
          <c:dPt>
            <c:idx val="4"/>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A-4EEC-447F-BEDA-2777F26F5F0D}"/>
              </c:ext>
            </c:extLst>
          </c:dPt>
          <c:dPt>
            <c:idx val="5"/>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C-4EEC-447F-BEDA-2777F26F5F0D}"/>
              </c:ext>
            </c:extLst>
          </c:dPt>
          <c:dPt>
            <c:idx val="6"/>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E-4EEC-447F-BEDA-2777F26F5F0D}"/>
              </c:ext>
            </c:extLst>
          </c:dPt>
          <c:dPt>
            <c:idx val="7"/>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20-4EEC-447F-BEDA-2777F26F5F0D}"/>
              </c:ext>
            </c:extLst>
          </c:dPt>
          <c:cat>
            <c:strRef>
              <c:f>Sheet1!$C$4:$J$4</c:f>
              <c:strCache>
                <c:ptCount val="8"/>
                <c:pt idx="0">
                  <c:v>Office work</c:v>
                </c:pt>
                <c:pt idx="1">
                  <c:v>Submission of tax documents </c:v>
                </c:pt>
                <c:pt idx="2">
                  <c:v>Trips to the tax office</c:v>
                </c:pt>
                <c:pt idx="3">
                  <c:v>Trips to the bank to pay taxes </c:v>
                </c:pt>
                <c:pt idx="4">
                  <c:v>Time for electronic banking </c:v>
                </c:pt>
                <c:pt idx="5">
                  <c:v>Other tax-related active.</c:v>
                </c:pt>
                <c:pt idx="6">
                  <c:v>Visits to submit tax reports</c:v>
                </c:pt>
                <c:pt idx="7">
                  <c:v>Tax inspections</c:v>
                </c:pt>
              </c:strCache>
            </c:strRef>
          </c:cat>
          <c:val>
            <c:numRef>
              <c:f>Sheet1!$C$6:$J$6</c:f>
              <c:numCache>
                <c:formatCode>General</c:formatCode>
                <c:ptCount val="8"/>
                <c:pt idx="0">
                  <c:v>20.7</c:v>
                </c:pt>
                <c:pt idx="1">
                  <c:v>12.5</c:v>
                </c:pt>
                <c:pt idx="2">
                  <c:v>1</c:v>
                </c:pt>
                <c:pt idx="3">
                  <c:v>0.30000000000000004</c:v>
                </c:pt>
                <c:pt idx="4">
                  <c:v>7.3</c:v>
                </c:pt>
                <c:pt idx="5">
                  <c:v>6.4</c:v>
                </c:pt>
                <c:pt idx="6">
                  <c:v>0.60000000000000009</c:v>
                </c:pt>
                <c:pt idx="7">
                  <c:v>4.8</c:v>
                </c:pt>
              </c:numCache>
            </c:numRef>
          </c:val>
          <c:extLst xmlns:c16r2="http://schemas.microsoft.com/office/drawing/2015/06/chart">
            <c:ext xmlns:c16="http://schemas.microsoft.com/office/drawing/2014/chart" uri="{C3380CC4-5D6E-409C-BE32-E72D297353CC}">
              <c16:uniqueId val="{00000021-4EEC-447F-BEDA-2777F26F5F0D}"/>
            </c:ext>
          </c:extLst>
        </c:ser>
        <c:ser>
          <c:idx val="2"/>
          <c:order val="2"/>
          <c:tx>
            <c:strRef>
              <c:f>Sheet1!$B$7</c:f>
              <c:strCache>
                <c:ptCount val="1"/>
                <c:pt idx="0">
                  <c:v>UAH 8 millions - 80 millions</c:v>
                </c:pt>
              </c:strCache>
            </c:strRef>
          </c:tx>
          <c:dPt>
            <c:idx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23-4EEC-447F-BEDA-2777F26F5F0D}"/>
              </c:ext>
            </c:extLst>
          </c:dPt>
          <c:dPt>
            <c:idx val="1"/>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25-4EEC-447F-BEDA-2777F26F5F0D}"/>
              </c:ext>
            </c:extLst>
          </c:dPt>
          <c:dPt>
            <c:idx val="2"/>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27-4EEC-447F-BEDA-2777F26F5F0D}"/>
              </c:ext>
            </c:extLst>
          </c:dPt>
          <c:dPt>
            <c:idx val="3"/>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29-4EEC-447F-BEDA-2777F26F5F0D}"/>
              </c:ext>
            </c:extLst>
          </c:dPt>
          <c:dPt>
            <c:idx val="4"/>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2B-4EEC-447F-BEDA-2777F26F5F0D}"/>
              </c:ext>
            </c:extLst>
          </c:dPt>
          <c:dPt>
            <c:idx val="5"/>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2D-4EEC-447F-BEDA-2777F26F5F0D}"/>
              </c:ext>
            </c:extLst>
          </c:dPt>
          <c:dPt>
            <c:idx val="6"/>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2F-4EEC-447F-BEDA-2777F26F5F0D}"/>
              </c:ext>
            </c:extLst>
          </c:dPt>
          <c:dPt>
            <c:idx val="7"/>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31-4EEC-447F-BEDA-2777F26F5F0D}"/>
              </c:ext>
            </c:extLst>
          </c:dPt>
          <c:cat>
            <c:strRef>
              <c:f>Sheet1!$C$4:$J$4</c:f>
              <c:strCache>
                <c:ptCount val="8"/>
                <c:pt idx="0">
                  <c:v>Office work</c:v>
                </c:pt>
                <c:pt idx="1">
                  <c:v>Submission of tax documents </c:v>
                </c:pt>
                <c:pt idx="2">
                  <c:v>Trips to the tax office</c:v>
                </c:pt>
                <c:pt idx="3">
                  <c:v>Trips to the bank to pay taxes </c:v>
                </c:pt>
                <c:pt idx="4">
                  <c:v>Time for electronic banking </c:v>
                </c:pt>
                <c:pt idx="5">
                  <c:v>Other tax-related active.</c:v>
                </c:pt>
                <c:pt idx="6">
                  <c:v>Visits to submit tax reports</c:v>
                </c:pt>
                <c:pt idx="7">
                  <c:v>Tax inspections</c:v>
                </c:pt>
              </c:strCache>
            </c:strRef>
          </c:cat>
          <c:val>
            <c:numRef>
              <c:f>Sheet1!$C$7:$J$7</c:f>
              <c:numCache>
                <c:formatCode>General</c:formatCode>
                <c:ptCount val="8"/>
                <c:pt idx="0">
                  <c:v>115.7</c:v>
                </c:pt>
                <c:pt idx="1">
                  <c:v>56.8</c:v>
                </c:pt>
                <c:pt idx="2">
                  <c:v>2.4</c:v>
                </c:pt>
                <c:pt idx="3">
                  <c:v>1</c:v>
                </c:pt>
                <c:pt idx="4">
                  <c:v>25.1</c:v>
                </c:pt>
                <c:pt idx="5">
                  <c:v>26.2</c:v>
                </c:pt>
                <c:pt idx="6">
                  <c:v>0.70000000000000007</c:v>
                </c:pt>
                <c:pt idx="7">
                  <c:v>30.5</c:v>
                </c:pt>
              </c:numCache>
            </c:numRef>
          </c:val>
          <c:extLst xmlns:c16r2="http://schemas.microsoft.com/office/drawing/2015/06/chart">
            <c:ext xmlns:c16="http://schemas.microsoft.com/office/drawing/2014/chart" uri="{C3380CC4-5D6E-409C-BE32-E72D297353CC}">
              <c16:uniqueId val="{00000032-4EEC-447F-BEDA-2777F26F5F0D}"/>
            </c:ext>
          </c:extLst>
        </c:ser>
        <c:ser>
          <c:idx val="3"/>
          <c:order val="3"/>
          <c:tx>
            <c:strRef>
              <c:f>Sheet1!$B$8</c:f>
              <c:strCache>
                <c:ptCount val="1"/>
                <c:pt idx="0">
                  <c:v>Over UAH 80 millions</c:v>
                </c:pt>
              </c:strCache>
            </c:strRef>
          </c:tx>
          <c:dPt>
            <c:idx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34-4EEC-447F-BEDA-2777F26F5F0D}"/>
              </c:ext>
            </c:extLst>
          </c:dPt>
          <c:dPt>
            <c:idx val="1"/>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36-4EEC-447F-BEDA-2777F26F5F0D}"/>
              </c:ext>
            </c:extLst>
          </c:dPt>
          <c:dPt>
            <c:idx val="2"/>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38-4EEC-447F-BEDA-2777F26F5F0D}"/>
              </c:ext>
            </c:extLst>
          </c:dPt>
          <c:dPt>
            <c:idx val="3"/>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3A-4EEC-447F-BEDA-2777F26F5F0D}"/>
              </c:ext>
            </c:extLst>
          </c:dPt>
          <c:dPt>
            <c:idx val="4"/>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3C-4EEC-447F-BEDA-2777F26F5F0D}"/>
              </c:ext>
            </c:extLst>
          </c:dPt>
          <c:dPt>
            <c:idx val="5"/>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3E-4EEC-447F-BEDA-2777F26F5F0D}"/>
              </c:ext>
            </c:extLst>
          </c:dPt>
          <c:dPt>
            <c:idx val="6"/>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40-4EEC-447F-BEDA-2777F26F5F0D}"/>
              </c:ext>
            </c:extLst>
          </c:dPt>
          <c:dPt>
            <c:idx val="7"/>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42-4EEC-447F-BEDA-2777F26F5F0D}"/>
              </c:ext>
            </c:extLst>
          </c:dPt>
          <c:cat>
            <c:strRef>
              <c:f>Sheet1!$C$4:$J$4</c:f>
              <c:strCache>
                <c:ptCount val="8"/>
                <c:pt idx="0">
                  <c:v>Office work</c:v>
                </c:pt>
                <c:pt idx="1">
                  <c:v>Submission of tax documents </c:v>
                </c:pt>
                <c:pt idx="2">
                  <c:v>Trips to the tax office</c:v>
                </c:pt>
                <c:pt idx="3">
                  <c:v>Trips to the bank to pay taxes </c:v>
                </c:pt>
                <c:pt idx="4">
                  <c:v>Time for electronic banking </c:v>
                </c:pt>
                <c:pt idx="5">
                  <c:v>Other tax-related active.</c:v>
                </c:pt>
                <c:pt idx="6">
                  <c:v>Visits to submit tax reports</c:v>
                </c:pt>
                <c:pt idx="7">
                  <c:v>Tax inspections</c:v>
                </c:pt>
              </c:strCache>
            </c:strRef>
          </c:cat>
          <c:val>
            <c:numRef>
              <c:f>Sheet1!$C$8:$J$8</c:f>
              <c:numCache>
                <c:formatCode>General</c:formatCode>
                <c:ptCount val="8"/>
                <c:pt idx="0">
                  <c:v>207.5</c:v>
                </c:pt>
                <c:pt idx="1">
                  <c:v>67.3</c:v>
                </c:pt>
                <c:pt idx="2">
                  <c:v>1.2</c:v>
                </c:pt>
                <c:pt idx="3">
                  <c:v>0.70000000000000007</c:v>
                </c:pt>
                <c:pt idx="4">
                  <c:v>30.2</c:v>
                </c:pt>
                <c:pt idx="5">
                  <c:v>31.4</c:v>
                </c:pt>
                <c:pt idx="6">
                  <c:v>2.6</c:v>
                </c:pt>
                <c:pt idx="7">
                  <c:v>28.9</c:v>
                </c:pt>
              </c:numCache>
            </c:numRef>
          </c:val>
          <c:extLst xmlns:c16r2="http://schemas.microsoft.com/office/drawing/2015/06/chart">
            <c:ext xmlns:c16="http://schemas.microsoft.com/office/drawing/2014/chart" uri="{C3380CC4-5D6E-409C-BE32-E72D297353CC}">
              <c16:uniqueId val="{00000043-4EEC-447F-BEDA-2777F26F5F0D}"/>
            </c:ext>
          </c:extLst>
        </c:ser>
        <c:ser>
          <c:idx val="4"/>
          <c:order val="4"/>
          <c:tx>
            <c:strRef>
              <c:f>Sheet1!$B$9</c:f>
              <c:strCache>
                <c:ptCount val="1"/>
                <c:pt idx="0">
                  <c:v>Total</c:v>
                </c:pt>
              </c:strCache>
            </c:strRef>
          </c:tx>
          <c:dPt>
            <c:idx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45-4EEC-447F-BEDA-2777F26F5F0D}"/>
              </c:ext>
            </c:extLst>
          </c:dPt>
          <c:dPt>
            <c:idx val="1"/>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47-4EEC-447F-BEDA-2777F26F5F0D}"/>
              </c:ext>
            </c:extLst>
          </c:dPt>
          <c:dPt>
            <c:idx val="2"/>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49-4EEC-447F-BEDA-2777F26F5F0D}"/>
              </c:ext>
            </c:extLst>
          </c:dPt>
          <c:dPt>
            <c:idx val="3"/>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4B-4EEC-447F-BEDA-2777F26F5F0D}"/>
              </c:ext>
            </c:extLst>
          </c:dPt>
          <c:dPt>
            <c:idx val="4"/>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4D-4EEC-447F-BEDA-2777F26F5F0D}"/>
              </c:ext>
            </c:extLst>
          </c:dPt>
          <c:dPt>
            <c:idx val="5"/>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4F-4EEC-447F-BEDA-2777F26F5F0D}"/>
              </c:ext>
            </c:extLst>
          </c:dPt>
          <c:dPt>
            <c:idx val="6"/>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51-4EEC-447F-BEDA-2777F26F5F0D}"/>
              </c:ext>
            </c:extLst>
          </c:dPt>
          <c:dPt>
            <c:idx val="7"/>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53-4EEC-447F-BEDA-2777F26F5F0D}"/>
              </c:ext>
            </c:extLst>
          </c:dPt>
          <c:cat>
            <c:strRef>
              <c:f>Sheet1!$C$4:$J$4</c:f>
              <c:strCache>
                <c:ptCount val="8"/>
                <c:pt idx="0">
                  <c:v>Office work</c:v>
                </c:pt>
                <c:pt idx="1">
                  <c:v>Submission of tax documents </c:v>
                </c:pt>
                <c:pt idx="2">
                  <c:v>Trips to the tax office</c:v>
                </c:pt>
                <c:pt idx="3">
                  <c:v>Trips to the bank to pay taxes </c:v>
                </c:pt>
                <c:pt idx="4">
                  <c:v>Time for electronic banking </c:v>
                </c:pt>
                <c:pt idx="5">
                  <c:v>Other tax-related active.</c:v>
                </c:pt>
                <c:pt idx="6">
                  <c:v>Visits to submit tax reports</c:v>
                </c:pt>
                <c:pt idx="7">
                  <c:v>Tax inspections</c:v>
                </c:pt>
              </c:strCache>
            </c:strRef>
          </c:cat>
          <c:val>
            <c:numRef>
              <c:f>Sheet1!$C$9:$J$9</c:f>
              <c:numCache>
                <c:formatCode>General</c:formatCode>
                <c:ptCount val="8"/>
                <c:pt idx="0">
                  <c:v>33.1</c:v>
                </c:pt>
                <c:pt idx="1">
                  <c:v>16</c:v>
                </c:pt>
                <c:pt idx="2">
                  <c:v>1.1000000000000001</c:v>
                </c:pt>
                <c:pt idx="3">
                  <c:v>0.4</c:v>
                </c:pt>
                <c:pt idx="4">
                  <c:v>9</c:v>
                </c:pt>
                <c:pt idx="5">
                  <c:v>8.5</c:v>
                </c:pt>
                <c:pt idx="6">
                  <c:v>0.70000000000000007</c:v>
                </c:pt>
                <c:pt idx="7">
                  <c:v>5.9</c:v>
                </c:pt>
              </c:numCache>
            </c:numRef>
          </c:val>
          <c:extLst xmlns:c16r2="http://schemas.microsoft.com/office/drawing/2015/06/chart">
            <c:ext xmlns:c16="http://schemas.microsoft.com/office/drawing/2014/chart" uri="{C3380CC4-5D6E-409C-BE32-E72D297353CC}">
              <c16:uniqueId val="{00000054-4EEC-447F-BEDA-2777F26F5F0D}"/>
            </c:ext>
          </c:extLst>
        </c:ser>
        <c:dLbls/>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uk-UA"/>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uk-UA"/>
  <c:chart>
    <c:autoTitleDeleted val="1"/>
    <c:plotArea>
      <c:layout/>
      <c:barChart>
        <c:barDir val="bar"/>
        <c:grouping val="stacked"/>
        <c:ser>
          <c:idx val="0"/>
          <c:order val="0"/>
          <c:tx>
            <c:strRef>
              <c:f>label 0</c:f>
              <c:strCache>
                <c:ptCount val="1"/>
                <c:pt idx="0">
                  <c:v>Good</c:v>
                </c:pt>
              </c:strCache>
            </c:strRef>
          </c:tx>
          <c:spPr>
            <a:solidFill>
              <a:srgbClr val="549E39"/>
            </a:solidFill>
            <a:ln w="0">
              <a:noFill/>
            </a:ln>
          </c:spPr>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Val val="1"/>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7"/>
                <c:pt idx="0">
                  <c:v>Services related to receiving tax reports and other documents in the electronic form</c:v>
                </c:pt>
                <c:pt idx="1">
                  <c:v>Services provided via the Electronic Office (https://cabinet.tax.gov.ua/)</c:v>
                </c:pt>
                <c:pt idx="2">
                  <c:v>Services provided via ZIR Public Information and Reference Resource (https://zir.tax.gov.ua/)</c:v>
                </c:pt>
                <c:pt idx="3">
                  <c:v>Services of the State Tax Service as a qualified provider of electronic trust services</c:v>
                </c:pt>
                <c:pt idx="4">
                  <c:v>The provision of administrative services related to the excise duty</c:v>
                </c:pt>
                <c:pt idx="5">
                  <c:v>The provision of information services by phone by the Call Center of the State Tax Service</c:v>
                </c:pt>
                <c:pt idx="6">
                  <c:v>The provision of information services by the Call Center of the State Tax Service using a chat-bot or email</c:v>
                </c:pt>
              </c:strCache>
            </c:strRef>
          </c:cat>
          <c:val>
            <c:numRef>
              <c:f>0</c:f>
              <c:numCache>
                <c:formatCode>General</c:formatCode>
                <c:ptCount val="7"/>
                <c:pt idx="0">
                  <c:v>81.8</c:v>
                </c:pt>
                <c:pt idx="1">
                  <c:v>78.3</c:v>
                </c:pt>
                <c:pt idx="2">
                  <c:v>35.200000000000003</c:v>
                </c:pt>
                <c:pt idx="3">
                  <c:v>45.4</c:v>
                </c:pt>
                <c:pt idx="4">
                  <c:v>15.9</c:v>
                </c:pt>
                <c:pt idx="5">
                  <c:v>32.300000000000011</c:v>
                </c:pt>
                <c:pt idx="6">
                  <c:v>29.1</c:v>
                </c:pt>
              </c:numCache>
            </c:numRef>
          </c:val>
          <c:extLst xmlns:c16r2="http://schemas.microsoft.com/office/drawing/2015/06/chart">
            <c:ext xmlns:c16="http://schemas.microsoft.com/office/drawing/2014/chart" uri="{C3380CC4-5D6E-409C-BE32-E72D297353CC}">
              <c16:uniqueId val="{00000000-EB6D-402D-820E-4E7789DF42CD}"/>
            </c:ext>
          </c:extLst>
        </c:ser>
        <c:ser>
          <c:idx val="1"/>
          <c:order val="1"/>
          <c:tx>
            <c:strRef>
              <c:f>label 1</c:f>
              <c:strCache>
                <c:ptCount val="1"/>
                <c:pt idx="0">
                  <c:v>Bad</c:v>
                </c:pt>
              </c:strCache>
            </c:strRef>
          </c:tx>
          <c:spPr>
            <a:solidFill>
              <a:srgbClr val="8AB833"/>
            </a:solidFill>
            <a:ln w="0">
              <a:noFill/>
            </a:ln>
          </c:spPr>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Val val="1"/>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7"/>
                <c:pt idx="0">
                  <c:v>Services related to receiving tax reports and other documents in the electronic form</c:v>
                </c:pt>
                <c:pt idx="1">
                  <c:v>Services provided via the Electronic Office (https://cabinet.tax.gov.ua/)</c:v>
                </c:pt>
                <c:pt idx="2">
                  <c:v>Services provided via ZIR Public Information and Reference Resource (https://zir.tax.gov.ua/)</c:v>
                </c:pt>
                <c:pt idx="3">
                  <c:v>Services of the State Tax Service as a qualified provider of electronic trust services</c:v>
                </c:pt>
                <c:pt idx="4">
                  <c:v>The provision of administrative services related to the excise duty</c:v>
                </c:pt>
                <c:pt idx="5">
                  <c:v>The provision of information services by phone by the Call Center of the State Tax Service</c:v>
                </c:pt>
                <c:pt idx="6">
                  <c:v>The provision of information services by the Call Center of the State Tax Service using a chat-bot or email</c:v>
                </c:pt>
              </c:strCache>
            </c:strRef>
          </c:cat>
          <c:val>
            <c:numRef>
              <c:f>1</c:f>
              <c:numCache>
                <c:formatCode>General</c:formatCode>
                <c:ptCount val="7"/>
                <c:pt idx="0">
                  <c:v>11.1</c:v>
                </c:pt>
                <c:pt idx="1">
                  <c:v>15.7</c:v>
                </c:pt>
                <c:pt idx="2">
                  <c:v>17.8</c:v>
                </c:pt>
                <c:pt idx="3">
                  <c:v>10.8</c:v>
                </c:pt>
                <c:pt idx="4">
                  <c:v>5.4</c:v>
                </c:pt>
                <c:pt idx="5">
                  <c:v>26</c:v>
                </c:pt>
                <c:pt idx="6">
                  <c:v>20.399999999999999</c:v>
                </c:pt>
              </c:numCache>
            </c:numRef>
          </c:val>
          <c:extLst xmlns:c16r2="http://schemas.microsoft.com/office/drawing/2015/06/chart">
            <c:ext xmlns:c16="http://schemas.microsoft.com/office/drawing/2014/chart" uri="{C3380CC4-5D6E-409C-BE32-E72D297353CC}">
              <c16:uniqueId val="{00000001-EB6D-402D-820E-4E7789DF42CD}"/>
            </c:ext>
          </c:extLst>
        </c:ser>
        <c:ser>
          <c:idx val="2"/>
          <c:order val="2"/>
          <c:tx>
            <c:strRef>
              <c:f>label 2</c:f>
              <c:strCache>
                <c:ptCount val="1"/>
                <c:pt idx="0">
                  <c:v>Not a user</c:v>
                </c:pt>
              </c:strCache>
            </c:strRef>
          </c:tx>
          <c:spPr>
            <a:solidFill>
              <a:srgbClr val="C0CF3A"/>
            </a:solidFill>
            <a:ln w="0">
              <a:noFill/>
            </a:ln>
          </c:spPr>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Val val="1"/>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7"/>
                <c:pt idx="0">
                  <c:v>Services related to receiving tax reports and other documents in the electronic form</c:v>
                </c:pt>
                <c:pt idx="1">
                  <c:v>Services provided via the Electronic Office (https://cabinet.tax.gov.ua/)</c:v>
                </c:pt>
                <c:pt idx="2">
                  <c:v>Services provided via ZIR Public Information and Reference Resource (https://zir.tax.gov.ua/)</c:v>
                </c:pt>
                <c:pt idx="3">
                  <c:v>Services of the State Tax Service as a qualified provider of electronic trust services</c:v>
                </c:pt>
                <c:pt idx="4">
                  <c:v>The provision of administrative services related to the excise duty</c:v>
                </c:pt>
                <c:pt idx="5">
                  <c:v>The provision of information services by phone by the Call Center of the State Tax Service</c:v>
                </c:pt>
                <c:pt idx="6">
                  <c:v>The provision of information services by the Call Center of the State Tax Service using a chat-bot or email</c:v>
                </c:pt>
              </c:strCache>
            </c:strRef>
          </c:cat>
          <c:val>
            <c:numRef>
              <c:f>2</c:f>
              <c:numCache>
                <c:formatCode>General</c:formatCode>
                <c:ptCount val="7"/>
                <c:pt idx="0">
                  <c:v>1.1000000000000001</c:v>
                </c:pt>
                <c:pt idx="1">
                  <c:v>1.1000000000000001</c:v>
                </c:pt>
                <c:pt idx="2">
                  <c:v>16</c:v>
                </c:pt>
                <c:pt idx="3">
                  <c:v>14.9</c:v>
                </c:pt>
                <c:pt idx="4">
                  <c:v>26.8</c:v>
                </c:pt>
                <c:pt idx="5">
                  <c:v>14.3</c:v>
                </c:pt>
                <c:pt idx="6">
                  <c:v>17.399999999999999</c:v>
                </c:pt>
              </c:numCache>
            </c:numRef>
          </c:val>
          <c:extLst xmlns:c16r2="http://schemas.microsoft.com/office/drawing/2015/06/chart">
            <c:ext xmlns:c16="http://schemas.microsoft.com/office/drawing/2014/chart" uri="{C3380CC4-5D6E-409C-BE32-E72D297353CC}">
              <c16:uniqueId val="{00000002-EB6D-402D-820E-4E7789DF42CD}"/>
            </c:ext>
          </c:extLst>
        </c:ser>
        <c:ser>
          <c:idx val="3"/>
          <c:order val="3"/>
          <c:tx>
            <c:strRef>
              <c:f>label 3</c:f>
              <c:strCache>
                <c:ptCount val="1"/>
                <c:pt idx="0">
                  <c:v>N/A</c:v>
                </c:pt>
              </c:strCache>
            </c:strRef>
          </c:tx>
          <c:spPr>
            <a:solidFill>
              <a:srgbClr val="029676"/>
            </a:solidFill>
            <a:ln w="0">
              <a:noFill/>
            </a:ln>
          </c:spPr>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Val val="1"/>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7"/>
                <c:pt idx="0">
                  <c:v>Services related to receiving tax reports and other documents in the electronic form</c:v>
                </c:pt>
                <c:pt idx="1">
                  <c:v>Services provided via the Electronic Office (https://cabinet.tax.gov.ua/)</c:v>
                </c:pt>
                <c:pt idx="2">
                  <c:v>Services provided via ZIR Public Information and Reference Resource (https://zir.tax.gov.ua/)</c:v>
                </c:pt>
                <c:pt idx="3">
                  <c:v>Services of the State Tax Service as a qualified provider of electronic trust services</c:v>
                </c:pt>
                <c:pt idx="4">
                  <c:v>The provision of administrative services related to the excise duty</c:v>
                </c:pt>
                <c:pt idx="5">
                  <c:v>The provision of information services by phone by the Call Center of the State Tax Service</c:v>
                </c:pt>
                <c:pt idx="6">
                  <c:v>The provision of information services by the Call Center of the State Tax Service using a chat-bot or email</c:v>
                </c:pt>
              </c:strCache>
            </c:strRef>
          </c:cat>
          <c:val>
            <c:numRef>
              <c:f>3</c:f>
              <c:numCache>
                <c:formatCode>General</c:formatCode>
                <c:ptCount val="7"/>
                <c:pt idx="0">
                  <c:v>6</c:v>
                </c:pt>
                <c:pt idx="1">
                  <c:v>4.9000000000000004</c:v>
                </c:pt>
                <c:pt idx="2">
                  <c:v>30.8</c:v>
                </c:pt>
                <c:pt idx="3">
                  <c:v>28.9</c:v>
                </c:pt>
                <c:pt idx="4">
                  <c:v>52</c:v>
                </c:pt>
                <c:pt idx="5">
                  <c:v>27.4</c:v>
                </c:pt>
                <c:pt idx="6">
                  <c:v>33.1</c:v>
                </c:pt>
              </c:numCache>
            </c:numRef>
          </c:val>
          <c:extLst xmlns:c16r2="http://schemas.microsoft.com/office/drawing/2015/06/chart">
            <c:ext xmlns:c16="http://schemas.microsoft.com/office/drawing/2014/chart" uri="{C3380CC4-5D6E-409C-BE32-E72D297353CC}">
              <c16:uniqueId val="{00000003-EB6D-402D-820E-4E7789DF42CD}"/>
            </c:ext>
          </c:extLst>
        </c:ser>
        <c:dLbls/>
        <c:overlap val="100"/>
        <c:axId val="74760576"/>
        <c:axId val="74762112"/>
      </c:barChart>
      <c:catAx>
        <c:axId val="74760576"/>
        <c:scaling>
          <c:orientation val="minMax"/>
        </c:scaling>
        <c:axPos val="l"/>
        <c:numFmt formatCode="General" sourceLinked="0"/>
        <c:maj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74762112"/>
        <c:crosses val="autoZero"/>
        <c:auto val="1"/>
        <c:lblAlgn val="ctr"/>
        <c:lblOffset val="100"/>
      </c:catAx>
      <c:valAx>
        <c:axId val="74762112"/>
        <c:scaling>
          <c:orientation val="minMax"/>
          <c:max val="100"/>
        </c:scaling>
        <c:axPos val="b"/>
        <c:majorGridlines>
          <c:spPr>
            <a:ln w="9360">
              <a:solidFill>
                <a:srgbClr val="D9D9D9"/>
              </a:solidFill>
              <a:round/>
            </a:ln>
          </c:spPr>
        </c:majorGridlines>
        <c:numFmt formatCode="General" sourceLinked="0"/>
        <c:majorTickMark val="none"/>
        <c:tickLblPos val="nextTo"/>
        <c:spPr>
          <a:ln w="6480">
            <a:noFill/>
          </a:ln>
        </c:spPr>
        <c:txPr>
          <a:bodyPr/>
          <a:lstStyle/>
          <a:p>
            <a:pPr>
              <a:defRPr sz="900" b="0" strike="noStrike" spc="-1">
                <a:solidFill>
                  <a:srgbClr val="595959"/>
                </a:solidFill>
                <a:latin typeface="Calibri"/>
              </a:defRPr>
            </a:pPr>
            <a:endParaRPr lang="uk-UA"/>
          </a:p>
        </c:txPr>
        <c:crossAx val="74760576"/>
        <c:crosses val="autoZero"/>
        <c:crossBetween val="between"/>
      </c:valAx>
      <c:spPr>
        <a:noFill/>
        <a:ln w="0">
          <a:noFill/>
        </a:ln>
      </c:spPr>
    </c:plotArea>
    <c:legend>
      <c:legendPos val="b"/>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chartSpace>
</file>

<file path=word/charts/chart11.xml><?xml version="1.0" encoding="utf-8"?>
<c:chartSpace xmlns:c="http://schemas.openxmlformats.org/drawingml/2006/chart" xmlns:a="http://schemas.openxmlformats.org/drawingml/2006/main" xmlns:r="http://schemas.openxmlformats.org/officeDocument/2006/relationships">
  <c:lang val="uk-UA"/>
  <c:chart>
    <c:autoTitleDeleted val="1"/>
    <c:plotArea>
      <c:layout/>
      <c:barChart>
        <c:barDir val="bar"/>
        <c:grouping val="clustered"/>
        <c:ser>
          <c:idx val="0"/>
          <c:order val="0"/>
          <c:tx>
            <c:strRef>
              <c:f>label 0</c:f>
              <c:strCache>
                <c:ptCount val="1"/>
                <c:pt idx="0">
                  <c:v>Sole proprietors</c:v>
                </c:pt>
              </c:strCache>
            </c:strRef>
          </c:tx>
          <c:spPr>
            <a:solidFill>
              <a:srgbClr val="ABC7A5"/>
            </a:solidFill>
            <a:ln w="0">
              <a:noFill/>
            </a:ln>
          </c:spPr>
          <c:dLbls>
            <c:spPr>
              <a:noFill/>
              <a:ln>
                <a:noFill/>
              </a:ln>
              <a:effectLst/>
            </c:spPr>
            <c:txPr>
              <a:bodyPr wrap="none"/>
              <a:lstStyle/>
              <a:p>
                <a:pPr>
                  <a:defRPr sz="1000" b="0" strike="noStrike" spc="-1">
                    <a:latin typeface="Calibri"/>
                  </a:defRPr>
                </a:pPr>
                <a:endParaRPr lang="uk-UA"/>
              </a:p>
            </c:txPr>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10"/>
                <c:pt idx="0">
                  <c:v>To file reports</c:v>
                </c:pt>
                <c:pt idx="1">
                  <c:v>To find news and changes in tax laws and regulations</c:v>
                </c:pt>
                <c:pt idx="2">
                  <c:v>To use taxpayer services</c:v>
                </c:pt>
                <c:pt idx="3">
                  <c:v>To find answers to questions published in ZIR Public Information and Reference Resource or get a response from the Call Center of the STS</c:v>
                </c:pt>
                <c:pt idx="4">
                  <c:v>To download tax forms</c:v>
                </c:pt>
                <c:pt idx="5">
                  <c:v>To get extra information about locations of taxpayer service centers and find out how to get into the queue for services</c:v>
                </c:pt>
                <c:pt idx="6">
                  <c:v>To read information available in the online learning section</c:v>
                </c:pt>
                <c:pt idx="7">
                  <c:v>Other</c:v>
                </c:pt>
                <c:pt idx="8">
                  <c:v>Refused to answer</c:v>
                </c:pt>
                <c:pt idx="9">
                  <c:v>Does not know</c:v>
                </c:pt>
              </c:strCache>
            </c:strRef>
          </c:cat>
          <c:val>
            <c:numRef>
              <c:f>0</c:f>
              <c:numCache>
                <c:formatCode>General</c:formatCode>
                <c:ptCount val="10"/>
                <c:pt idx="0">
                  <c:v>78.599999999999994</c:v>
                </c:pt>
                <c:pt idx="1">
                  <c:v>40.6</c:v>
                </c:pt>
                <c:pt idx="2">
                  <c:v>37.4</c:v>
                </c:pt>
                <c:pt idx="3">
                  <c:v>23.7</c:v>
                </c:pt>
                <c:pt idx="4">
                  <c:v>26.5</c:v>
                </c:pt>
                <c:pt idx="5">
                  <c:v>10</c:v>
                </c:pt>
                <c:pt idx="6">
                  <c:v>10.3</c:v>
                </c:pt>
                <c:pt idx="7">
                  <c:v>0.8</c:v>
                </c:pt>
                <c:pt idx="8">
                  <c:v>0.70000000000000007</c:v>
                </c:pt>
                <c:pt idx="9">
                  <c:v>0.60000000000000009</c:v>
                </c:pt>
              </c:numCache>
            </c:numRef>
          </c:val>
          <c:extLst xmlns:c16r2="http://schemas.microsoft.com/office/drawing/2015/06/chart">
            <c:ext xmlns:c16="http://schemas.microsoft.com/office/drawing/2014/chart" uri="{C3380CC4-5D6E-409C-BE32-E72D297353CC}">
              <c16:uniqueId val="{00000000-A3BC-429E-93F9-6BE5CEADC0D1}"/>
            </c:ext>
          </c:extLst>
        </c:ser>
        <c:ser>
          <c:idx val="1"/>
          <c:order val="1"/>
          <c:tx>
            <c:strRef>
              <c:f>label 1</c:f>
              <c:strCache>
                <c:ptCount val="1"/>
                <c:pt idx="0">
                  <c:v>Legal entities</c:v>
                </c:pt>
              </c:strCache>
            </c:strRef>
          </c:tx>
          <c:spPr>
            <a:solidFill>
              <a:srgbClr val="549E39"/>
            </a:solidFill>
            <a:ln w="0">
              <a:noFill/>
            </a:ln>
          </c:spPr>
          <c:dLbls>
            <c:spPr>
              <a:noFill/>
              <a:ln>
                <a:noFill/>
              </a:ln>
              <a:effectLst/>
            </c:spPr>
            <c:txPr>
              <a:bodyPr wrap="none"/>
              <a:lstStyle/>
              <a:p>
                <a:pPr>
                  <a:defRPr sz="1000" b="0" strike="noStrike" spc="-1">
                    <a:latin typeface="Calibri"/>
                  </a:defRPr>
                </a:pPr>
                <a:endParaRPr lang="uk-UA"/>
              </a:p>
            </c:txPr>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10"/>
                <c:pt idx="0">
                  <c:v>To file reports</c:v>
                </c:pt>
                <c:pt idx="1">
                  <c:v>To find news and changes in tax laws and regulations</c:v>
                </c:pt>
                <c:pt idx="2">
                  <c:v>To use taxpayer services</c:v>
                </c:pt>
                <c:pt idx="3">
                  <c:v>To find answers to questions published in ZIR Public Information and Reference Resource or get a response from the Call Center of the STS</c:v>
                </c:pt>
                <c:pt idx="4">
                  <c:v>To download tax forms</c:v>
                </c:pt>
                <c:pt idx="5">
                  <c:v>To get extra information about locations of taxpayer service centers and find out how to get into the queue for services</c:v>
                </c:pt>
                <c:pt idx="6">
                  <c:v>To read information available in the online learning section</c:v>
                </c:pt>
                <c:pt idx="7">
                  <c:v>Other</c:v>
                </c:pt>
                <c:pt idx="8">
                  <c:v>Refused to answer</c:v>
                </c:pt>
                <c:pt idx="9">
                  <c:v>Does not know</c:v>
                </c:pt>
              </c:strCache>
            </c:strRef>
          </c:cat>
          <c:val>
            <c:numRef>
              <c:f>1</c:f>
              <c:numCache>
                <c:formatCode>General</c:formatCode>
                <c:ptCount val="10"/>
                <c:pt idx="0">
                  <c:v>57.6</c:v>
                </c:pt>
                <c:pt idx="1">
                  <c:v>60.5</c:v>
                </c:pt>
                <c:pt idx="2">
                  <c:v>23.2</c:v>
                </c:pt>
                <c:pt idx="3">
                  <c:v>43</c:v>
                </c:pt>
                <c:pt idx="4">
                  <c:v>20.9</c:v>
                </c:pt>
                <c:pt idx="5">
                  <c:v>10.5</c:v>
                </c:pt>
                <c:pt idx="6">
                  <c:v>6.3</c:v>
                </c:pt>
                <c:pt idx="7">
                  <c:v>0.30000000000000004</c:v>
                </c:pt>
                <c:pt idx="8">
                  <c:v>0.2</c:v>
                </c:pt>
                <c:pt idx="9">
                  <c:v>0.30000000000000004</c:v>
                </c:pt>
              </c:numCache>
            </c:numRef>
          </c:val>
          <c:extLst xmlns:c16r2="http://schemas.microsoft.com/office/drawing/2015/06/chart">
            <c:ext xmlns:c16="http://schemas.microsoft.com/office/drawing/2014/chart" uri="{C3380CC4-5D6E-409C-BE32-E72D297353CC}">
              <c16:uniqueId val="{00000001-A3BC-429E-93F9-6BE5CEADC0D1}"/>
            </c:ext>
          </c:extLst>
        </c:ser>
        <c:ser>
          <c:idx val="2"/>
          <c:order val="2"/>
          <c:tx>
            <c:strRef>
              <c:f>label 2</c:f>
              <c:strCache>
                <c:ptCount val="1"/>
                <c:pt idx="0">
                  <c:v>Overall</c:v>
                </c:pt>
              </c:strCache>
            </c:strRef>
          </c:tx>
          <c:spPr>
            <a:solidFill>
              <a:srgbClr val="45832F"/>
            </a:solidFill>
            <a:ln w="0">
              <a:noFill/>
            </a:ln>
          </c:spPr>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outEnd"/>
            <c:showVal val="1"/>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10"/>
                <c:pt idx="0">
                  <c:v>To file reports</c:v>
                </c:pt>
                <c:pt idx="1">
                  <c:v>To find news and changes in tax laws and regulations</c:v>
                </c:pt>
                <c:pt idx="2">
                  <c:v>To use taxpayer services</c:v>
                </c:pt>
                <c:pt idx="3">
                  <c:v>To find answers to questions published in ZIR Public Information and Reference Resource or get a response from the Call Center of the STS</c:v>
                </c:pt>
                <c:pt idx="4">
                  <c:v>To download tax forms</c:v>
                </c:pt>
                <c:pt idx="5">
                  <c:v>To get extra information about locations of taxpayer service centers and find out how to get into the queue for services</c:v>
                </c:pt>
                <c:pt idx="6">
                  <c:v>To read information available in the online learning section</c:v>
                </c:pt>
                <c:pt idx="7">
                  <c:v>Other</c:v>
                </c:pt>
                <c:pt idx="8">
                  <c:v>Refused to answer</c:v>
                </c:pt>
                <c:pt idx="9">
                  <c:v>Does not know</c:v>
                </c:pt>
              </c:strCache>
            </c:strRef>
          </c:cat>
          <c:val>
            <c:numRef>
              <c:f>2</c:f>
              <c:numCache>
                <c:formatCode>General</c:formatCode>
                <c:ptCount val="10"/>
                <c:pt idx="0">
                  <c:v>73</c:v>
                </c:pt>
                <c:pt idx="1">
                  <c:v>45.9</c:v>
                </c:pt>
                <c:pt idx="2">
                  <c:v>33.700000000000003</c:v>
                </c:pt>
                <c:pt idx="3">
                  <c:v>28.8</c:v>
                </c:pt>
                <c:pt idx="4">
                  <c:v>25</c:v>
                </c:pt>
                <c:pt idx="5">
                  <c:v>10.200000000000001</c:v>
                </c:pt>
                <c:pt idx="6">
                  <c:v>9.2000000000000011</c:v>
                </c:pt>
                <c:pt idx="7">
                  <c:v>0.70000000000000007</c:v>
                </c:pt>
                <c:pt idx="8">
                  <c:v>0.60000000000000009</c:v>
                </c:pt>
                <c:pt idx="9">
                  <c:v>0.5</c:v>
                </c:pt>
              </c:numCache>
            </c:numRef>
          </c:val>
          <c:extLst xmlns:c16r2="http://schemas.microsoft.com/office/drawing/2015/06/chart">
            <c:ext xmlns:c16="http://schemas.microsoft.com/office/drawing/2014/chart" uri="{C3380CC4-5D6E-409C-BE32-E72D297353CC}">
              <c16:uniqueId val="{00000002-A3BC-429E-93F9-6BE5CEADC0D1}"/>
            </c:ext>
          </c:extLst>
        </c:ser>
        <c:dLbls/>
        <c:gapWidth val="182"/>
        <c:axId val="79057664"/>
        <c:axId val="79059200"/>
      </c:barChart>
      <c:catAx>
        <c:axId val="79057664"/>
        <c:scaling>
          <c:orientation val="minMax"/>
        </c:scaling>
        <c:axPos val="l"/>
        <c:numFmt formatCode="General" sourceLinked="0"/>
        <c:maj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79059200"/>
        <c:crosses val="autoZero"/>
        <c:auto val="1"/>
        <c:lblAlgn val="ctr"/>
        <c:lblOffset val="100"/>
      </c:catAx>
      <c:valAx>
        <c:axId val="79059200"/>
        <c:scaling>
          <c:orientation val="minMax"/>
        </c:scaling>
        <c:axPos val="b"/>
        <c:majorGridlines>
          <c:spPr>
            <a:ln w="9360">
              <a:solidFill>
                <a:srgbClr val="D9D9D9"/>
              </a:solidFill>
              <a:round/>
            </a:ln>
          </c:spPr>
        </c:majorGridlines>
        <c:numFmt formatCode="General" sourceLinked="0"/>
        <c:majorTickMark val="none"/>
        <c:tickLblPos val="nextTo"/>
        <c:spPr>
          <a:ln w="6480">
            <a:noFill/>
          </a:ln>
        </c:spPr>
        <c:txPr>
          <a:bodyPr/>
          <a:lstStyle/>
          <a:p>
            <a:pPr>
              <a:defRPr sz="900" b="0" strike="noStrike" spc="-1">
                <a:solidFill>
                  <a:srgbClr val="595959"/>
                </a:solidFill>
                <a:latin typeface="Calibri"/>
              </a:defRPr>
            </a:pPr>
            <a:endParaRPr lang="uk-UA"/>
          </a:p>
        </c:txPr>
        <c:crossAx val="79057664"/>
        <c:crosses val="autoZero"/>
        <c:crossBetween val="between"/>
      </c:valAx>
      <c:spPr>
        <a:noFill/>
        <a:ln w="0">
          <a:noFill/>
        </a:ln>
      </c:spPr>
    </c:plotArea>
    <c:legend>
      <c:legendPos val="b"/>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chartSpace>
</file>

<file path=word/charts/chart12.xml><?xml version="1.0" encoding="utf-8"?>
<c:chartSpace xmlns:c="http://schemas.openxmlformats.org/drawingml/2006/chart" xmlns:a="http://schemas.openxmlformats.org/drawingml/2006/main" xmlns:r="http://schemas.openxmlformats.org/officeDocument/2006/relationships">
  <c:lang val="uk-UA"/>
  <c:chart>
    <c:autoTitleDeleted val="1"/>
    <c:plotArea>
      <c:layout>
        <c:manualLayout>
          <c:layoutTarget val="inner"/>
          <c:xMode val="edge"/>
          <c:yMode val="edge"/>
          <c:x val="0.50323524463288249"/>
          <c:y val="4.3572984749455347E-2"/>
          <c:w val="0.4586450972474595"/>
          <c:h val="0.77392202088820894"/>
        </c:manualLayout>
      </c:layout>
      <c:barChart>
        <c:barDir val="bar"/>
        <c:grouping val="stacked"/>
        <c:ser>
          <c:idx val="0"/>
          <c:order val="0"/>
          <c:tx>
            <c:strRef>
              <c:f>label 0</c:f>
              <c:strCache>
                <c:ptCount val="1"/>
                <c:pt idx="0">
                  <c:v>None</c:v>
                </c:pt>
              </c:strCache>
            </c:strRef>
          </c:tx>
          <c:spPr>
            <a:solidFill>
              <a:srgbClr val="549E39"/>
            </a:solidFill>
            <a:ln w="0">
              <a:noFill/>
            </a:ln>
          </c:spPr>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Val val="1"/>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3"/>
                <c:pt idx="0">
                  <c:v>Private payments/gifts or other benefits to Parliamentarians to affect their votes</c:v>
                </c:pt>
                <c:pt idx="1">
                  <c:v>Private payments/gifts or other benefits to Government officials to affect the content of government decrees</c:v>
                </c:pt>
                <c:pt idx="2">
                  <c:v>Private payments/gifts or other benefits to local or regional government officials to affect their votes or content of government decrees</c:v>
                </c:pt>
              </c:strCache>
            </c:strRef>
          </c:cat>
          <c:val>
            <c:numRef>
              <c:f>0</c:f>
              <c:numCache>
                <c:formatCode>General</c:formatCode>
                <c:ptCount val="3"/>
                <c:pt idx="0">
                  <c:v>6.8</c:v>
                </c:pt>
                <c:pt idx="1">
                  <c:v>6.6</c:v>
                </c:pt>
                <c:pt idx="2">
                  <c:v>6.6</c:v>
                </c:pt>
              </c:numCache>
            </c:numRef>
          </c:val>
          <c:extLst xmlns:c16r2="http://schemas.microsoft.com/office/drawing/2015/06/chart">
            <c:ext xmlns:c16="http://schemas.microsoft.com/office/drawing/2014/chart" uri="{C3380CC4-5D6E-409C-BE32-E72D297353CC}">
              <c16:uniqueId val="{00000000-4266-4F6F-AF38-AEB52A80C5E0}"/>
            </c:ext>
          </c:extLst>
        </c:ser>
        <c:ser>
          <c:idx val="1"/>
          <c:order val="1"/>
          <c:tx>
            <c:strRef>
              <c:f>label 1</c:f>
              <c:strCache>
                <c:ptCount val="1"/>
                <c:pt idx="0">
                  <c:v>Minor</c:v>
                </c:pt>
              </c:strCache>
            </c:strRef>
          </c:tx>
          <c:spPr>
            <a:solidFill>
              <a:srgbClr val="8AB833"/>
            </a:solidFill>
            <a:ln w="0">
              <a:noFill/>
            </a:ln>
          </c:spPr>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Val val="1"/>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3"/>
                <c:pt idx="0">
                  <c:v>Private payments/gifts or other benefits to Parliamentarians to affect their votes</c:v>
                </c:pt>
                <c:pt idx="1">
                  <c:v>Private payments/gifts or other benefits to Government officials to affect the content of government decrees</c:v>
                </c:pt>
                <c:pt idx="2">
                  <c:v>Private payments/gifts or other benefits to local or regional government officials to affect their votes or content of government decrees</c:v>
                </c:pt>
              </c:strCache>
            </c:strRef>
          </c:cat>
          <c:val>
            <c:numRef>
              <c:f>1</c:f>
              <c:numCache>
                <c:formatCode>General</c:formatCode>
                <c:ptCount val="3"/>
                <c:pt idx="0">
                  <c:v>4.7</c:v>
                </c:pt>
                <c:pt idx="1">
                  <c:v>4.5999999999999996</c:v>
                </c:pt>
                <c:pt idx="2">
                  <c:v>6.2</c:v>
                </c:pt>
              </c:numCache>
            </c:numRef>
          </c:val>
          <c:extLst xmlns:c16r2="http://schemas.microsoft.com/office/drawing/2015/06/chart">
            <c:ext xmlns:c16="http://schemas.microsoft.com/office/drawing/2014/chart" uri="{C3380CC4-5D6E-409C-BE32-E72D297353CC}">
              <c16:uniqueId val="{00000001-4266-4F6F-AF38-AEB52A80C5E0}"/>
            </c:ext>
          </c:extLst>
        </c:ser>
        <c:ser>
          <c:idx val="2"/>
          <c:order val="2"/>
          <c:tx>
            <c:strRef>
              <c:f>label 2</c:f>
              <c:strCache>
                <c:ptCount val="1"/>
                <c:pt idx="0">
                  <c:v>Major</c:v>
                </c:pt>
              </c:strCache>
            </c:strRef>
          </c:tx>
          <c:spPr>
            <a:solidFill>
              <a:srgbClr val="C0CF3A"/>
            </a:solidFill>
            <a:ln w="0">
              <a:noFill/>
            </a:ln>
          </c:spPr>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Val val="1"/>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3"/>
                <c:pt idx="0">
                  <c:v>Private payments/gifts or other benefits to Parliamentarians to affect their votes</c:v>
                </c:pt>
                <c:pt idx="1">
                  <c:v>Private payments/gifts or other benefits to Government officials to affect the content of government decrees</c:v>
                </c:pt>
                <c:pt idx="2">
                  <c:v>Private payments/gifts or other benefits to local or regional government officials to affect their votes or content of government decrees</c:v>
                </c:pt>
              </c:strCache>
            </c:strRef>
          </c:cat>
          <c:val>
            <c:numRef>
              <c:f>2</c:f>
              <c:numCache>
                <c:formatCode>General</c:formatCode>
                <c:ptCount val="3"/>
                <c:pt idx="0">
                  <c:v>17.3</c:v>
                </c:pt>
                <c:pt idx="1">
                  <c:v>17.399999999999999</c:v>
                </c:pt>
                <c:pt idx="2">
                  <c:v>17.899999999999999</c:v>
                </c:pt>
              </c:numCache>
            </c:numRef>
          </c:val>
          <c:extLst xmlns:c16r2="http://schemas.microsoft.com/office/drawing/2015/06/chart">
            <c:ext xmlns:c16="http://schemas.microsoft.com/office/drawing/2014/chart" uri="{C3380CC4-5D6E-409C-BE32-E72D297353CC}">
              <c16:uniqueId val="{00000002-4266-4F6F-AF38-AEB52A80C5E0}"/>
            </c:ext>
          </c:extLst>
        </c:ser>
        <c:ser>
          <c:idx val="3"/>
          <c:order val="3"/>
          <c:tx>
            <c:strRef>
              <c:f>label 3</c:f>
              <c:strCache>
                <c:ptCount val="1"/>
                <c:pt idx="0">
                  <c:v>N/A</c:v>
                </c:pt>
              </c:strCache>
            </c:strRef>
          </c:tx>
          <c:spPr>
            <a:solidFill>
              <a:srgbClr val="029676"/>
            </a:solidFill>
            <a:ln w="0">
              <a:noFill/>
            </a:ln>
          </c:spPr>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Val val="1"/>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3"/>
                <c:pt idx="0">
                  <c:v>Private payments/gifts or other benefits to Parliamentarians to affect their votes</c:v>
                </c:pt>
                <c:pt idx="1">
                  <c:v>Private payments/gifts or other benefits to Government officials to affect the content of government decrees</c:v>
                </c:pt>
                <c:pt idx="2">
                  <c:v>Private payments/gifts or other benefits to local or regional government officials to affect their votes or content of government decrees</c:v>
                </c:pt>
              </c:strCache>
            </c:strRef>
          </c:cat>
          <c:val>
            <c:numRef>
              <c:f>3</c:f>
              <c:numCache>
                <c:formatCode>General</c:formatCode>
                <c:ptCount val="3"/>
                <c:pt idx="0">
                  <c:v>71.2</c:v>
                </c:pt>
                <c:pt idx="1">
                  <c:v>71.3</c:v>
                </c:pt>
                <c:pt idx="2">
                  <c:v>69.2</c:v>
                </c:pt>
              </c:numCache>
            </c:numRef>
          </c:val>
          <c:extLst xmlns:c16r2="http://schemas.microsoft.com/office/drawing/2015/06/chart">
            <c:ext xmlns:c16="http://schemas.microsoft.com/office/drawing/2014/chart" uri="{C3380CC4-5D6E-409C-BE32-E72D297353CC}">
              <c16:uniqueId val="{00000003-4266-4F6F-AF38-AEB52A80C5E0}"/>
            </c:ext>
          </c:extLst>
        </c:ser>
        <c:dLbls/>
        <c:overlap val="100"/>
        <c:axId val="80792960"/>
        <c:axId val="81319040"/>
      </c:barChart>
      <c:catAx>
        <c:axId val="80792960"/>
        <c:scaling>
          <c:orientation val="minMax"/>
        </c:scaling>
        <c:axPos val="l"/>
        <c:numFmt formatCode="General" sourceLinked="0"/>
        <c:maj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81319040"/>
        <c:crosses val="autoZero"/>
        <c:auto val="1"/>
        <c:lblAlgn val="ctr"/>
        <c:lblOffset val="100"/>
      </c:catAx>
      <c:valAx>
        <c:axId val="81319040"/>
        <c:scaling>
          <c:orientation val="minMax"/>
          <c:max val="100"/>
        </c:scaling>
        <c:axPos val="b"/>
        <c:majorGridlines>
          <c:spPr>
            <a:ln w="9360">
              <a:solidFill>
                <a:srgbClr val="D9D9D9"/>
              </a:solidFill>
              <a:round/>
            </a:ln>
          </c:spPr>
        </c:majorGridlines>
        <c:numFmt formatCode="General" sourceLinked="0"/>
        <c:majorTickMark val="none"/>
        <c:tickLblPos val="nextTo"/>
        <c:spPr>
          <a:ln w="6480">
            <a:noFill/>
          </a:ln>
        </c:spPr>
        <c:txPr>
          <a:bodyPr/>
          <a:lstStyle/>
          <a:p>
            <a:pPr>
              <a:defRPr sz="900" b="0" strike="noStrike" spc="-1">
                <a:solidFill>
                  <a:srgbClr val="595959"/>
                </a:solidFill>
                <a:latin typeface="Calibri"/>
              </a:defRPr>
            </a:pPr>
            <a:endParaRPr lang="uk-UA"/>
          </a:p>
        </c:txPr>
        <c:crossAx val="80792960"/>
        <c:crosses val="autoZero"/>
        <c:crossBetween val="between"/>
      </c:valAx>
      <c:spPr>
        <a:noFill/>
        <a:ln w="0">
          <a:noFill/>
        </a:ln>
      </c:spPr>
    </c:plotArea>
    <c:legend>
      <c:legendPos val="b"/>
      <c:layout>
        <c:manualLayout>
          <c:xMode val="edge"/>
          <c:yMode val="edge"/>
          <c:x val="0.3486457702402585"/>
          <c:y val="0.88668651174700708"/>
          <c:w val="0.30270845951948322"/>
          <c:h val="6.8598041098521231E-2"/>
        </c:manualLayout>
      </c:layout>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c:lang val="uk-UA"/>
  <c:chart>
    <c:title>
      <c:layout>
        <c:manualLayout>
          <c:xMode val="edge"/>
          <c:yMode val="edge"/>
          <c:x val="6.58787647731605E-2"/>
          <c:y val="2.8935185185185189E-2"/>
        </c:manualLayout>
      </c:layout>
      <c:spPr>
        <a:noFill/>
        <a:ln>
          <a:noFill/>
        </a:ln>
        <a:effectLst/>
      </c:spPr>
      <c:txPr>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mj-lt"/>
              <a:ea typeface="+mj-ea"/>
              <a:cs typeface="+mj-cs"/>
            </a:defRPr>
          </a:pPr>
          <a:endParaRPr lang="uk-UA"/>
        </a:p>
      </c:txPr>
    </c:title>
    <c:plotArea>
      <c:layout/>
      <c:pieChart>
        <c:varyColors val="1"/>
        <c:ser>
          <c:idx val="0"/>
          <c:order val="0"/>
          <c:tx>
            <c:strRef>
              <c:f>Sheet1!$B$14</c:f>
              <c:strCache>
                <c:ptCount val="1"/>
                <c:pt idx="0">
                  <c:v>Over UAH 80 millions</c:v>
                </c:pt>
              </c:strCache>
            </c:strRef>
          </c:tx>
          <c:dPt>
            <c:idx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FEB4-44B8-B7D6-60E3294DFCE2}"/>
              </c:ext>
            </c:extLst>
          </c:dPt>
          <c:dPt>
            <c:idx val="1"/>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FEB4-44B8-B7D6-60E3294DFCE2}"/>
              </c:ext>
            </c:extLst>
          </c:dPt>
          <c:dPt>
            <c:idx val="2"/>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FEB4-44B8-B7D6-60E3294DFCE2}"/>
              </c:ext>
            </c:extLst>
          </c:dPt>
          <c:dPt>
            <c:idx val="3"/>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FEB4-44B8-B7D6-60E3294DFCE2}"/>
              </c:ext>
            </c:extLst>
          </c:dPt>
          <c:dPt>
            <c:idx val="4"/>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FEB4-44B8-B7D6-60E3294DFCE2}"/>
              </c:ext>
            </c:extLst>
          </c:dPt>
          <c:dPt>
            <c:idx val="5"/>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FEB4-44B8-B7D6-60E3294DFCE2}"/>
              </c:ext>
            </c:extLst>
          </c:dPt>
          <c:dPt>
            <c:idx val="6"/>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D-FEB4-44B8-B7D6-60E3294DFCE2}"/>
              </c:ext>
            </c:extLst>
          </c:dPt>
          <c:dPt>
            <c:idx val="7"/>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F-FEB4-44B8-B7D6-60E3294DFCE2}"/>
              </c:ext>
            </c:extLst>
          </c:dPt>
          <c:cat>
            <c:strRef>
              <c:f>Sheet1!$C$13:$J$13</c:f>
              <c:strCache>
                <c:ptCount val="8"/>
                <c:pt idx="0">
                  <c:v>Office work</c:v>
                </c:pt>
                <c:pt idx="1">
                  <c:v>Submission of tax documents </c:v>
                </c:pt>
                <c:pt idx="2">
                  <c:v>Trips to the tax office</c:v>
                </c:pt>
                <c:pt idx="3">
                  <c:v>Trips to the bank to pay taxes </c:v>
                </c:pt>
                <c:pt idx="4">
                  <c:v>Time for electronic banking </c:v>
                </c:pt>
                <c:pt idx="5">
                  <c:v>Other tax-related active.</c:v>
                </c:pt>
                <c:pt idx="6">
                  <c:v>Visits to submit tax reports</c:v>
                </c:pt>
                <c:pt idx="7">
                  <c:v>Tax inspections</c:v>
                </c:pt>
              </c:strCache>
            </c:strRef>
          </c:cat>
          <c:val>
            <c:numRef>
              <c:f>Sheet1!$C$14:$J$14</c:f>
              <c:numCache>
                <c:formatCode>General</c:formatCode>
                <c:ptCount val="8"/>
                <c:pt idx="0">
                  <c:v>207.5</c:v>
                </c:pt>
                <c:pt idx="1">
                  <c:v>67.3</c:v>
                </c:pt>
                <c:pt idx="2">
                  <c:v>1.2</c:v>
                </c:pt>
                <c:pt idx="3">
                  <c:v>0.70000000000000007</c:v>
                </c:pt>
                <c:pt idx="4">
                  <c:v>30.2</c:v>
                </c:pt>
                <c:pt idx="5">
                  <c:v>31.4</c:v>
                </c:pt>
                <c:pt idx="6">
                  <c:v>2.6</c:v>
                </c:pt>
                <c:pt idx="7">
                  <c:v>28.9</c:v>
                </c:pt>
              </c:numCache>
            </c:numRef>
          </c:val>
          <c:extLst xmlns:c16r2="http://schemas.microsoft.com/office/drawing/2015/06/chart">
            <c:ext xmlns:c16="http://schemas.microsoft.com/office/drawing/2014/chart" uri="{C3380CC4-5D6E-409C-BE32-E72D297353CC}">
              <c16:uniqueId val="{00000010-FEB4-44B8-B7D6-60E3294DFCE2}"/>
            </c:ext>
          </c:extLst>
        </c:ser>
        <c:dLbls/>
        <c:firstSliceAng val="0"/>
      </c:pieChart>
      <c:spPr>
        <a:noFill/>
        <a:ln>
          <a:noFill/>
        </a:ln>
        <a:effectLst/>
      </c:spPr>
    </c:plotArea>
    <c:legend>
      <c:legendPos val="r"/>
      <c:layout>
        <c:manualLayout>
          <c:xMode val="edge"/>
          <c:yMode val="edge"/>
          <c:x val="0.59776207444141916"/>
          <c:y val="2.7354913969087191E-2"/>
          <c:w val="0.36030121187196251"/>
          <c:h val="0.97264508603091293"/>
        </c:manualLayout>
      </c:layout>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uk-UA"/>
        </a:p>
      </c:txPr>
    </c:legend>
    <c:plotVisOnly val="1"/>
    <c:dispBlanksAs val="zero"/>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uk-UA"/>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uk-UA"/>
  <c:chart>
    <c:autoTitleDeleted val="1"/>
    <c:plotArea>
      <c:layout/>
      <c:barChart>
        <c:barDir val="col"/>
        <c:grouping val="clustered"/>
        <c:ser>
          <c:idx val="0"/>
          <c:order val="0"/>
          <c:tx>
            <c:strRef>
              <c:f>label 0</c:f>
              <c:strCache>
                <c:ptCount val="1"/>
                <c:pt idx="0">
                  <c:v>Overall Average</c:v>
                </c:pt>
              </c:strCache>
            </c:strRef>
          </c:tx>
          <c:spPr>
            <a:solidFill>
              <a:srgbClr val="549E39"/>
            </a:solidFill>
            <a:ln w="0">
              <a:noFill/>
            </a:ln>
          </c:spPr>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outEnd"/>
            <c:showVal val="1"/>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6"/>
                <c:pt idx="0">
                  <c:v>Total number of employees responsible for book-keeping and/or tax accounting</c:v>
                </c:pt>
                <c:pt idx="1">
                  <c:v>Number of female responsible for book-keeping and/or tax accounting</c:v>
                </c:pt>
                <c:pt idx="2">
                  <c:v>Total number of employees were responsible for book-keeping </c:v>
                </c:pt>
                <c:pt idx="3">
                  <c:v>Number of female responsible for book-keeping</c:v>
                </c:pt>
                <c:pt idx="4">
                  <c:v>Total number of employees were responsible for tax accounting</c:v>
                </c:pt>
                <c:pt idx="5">
                  <c:v>Number of female responsible for tax accounting</c:v>
                </c:pt>
              </c:strCache>
            </c:strRef>
          </c:cat>
          <c:val>
            <c:numRef>
              <c:f>0</c:f>
              <c:numCache>
                <c:formatCode>General</c:formatCode>
                <c:ptCount val="6"/>
                <c:pt idx="0">
                  <c:v>1.9000000000000001</c:v>
                </c:pt>
                <c:pt idx="1">
                  <c:v>1.5</c:v>
                </c:pt>
                <c:pt idx="2">
                  <c:v>0.8</c:v>
                </c:pt>
                <c:pt idx="3">
                  <c:v>0.70000000000000007</c:v>
                </c:pt>
                <c:pt idx="4">
                  <c:v>0.30000000000000004</c:v>
                </c:pt>
                <c:pt idx="5">
                  <c:v>0.30000000000000004</c:v>
                </c:pt>
              </c:numCache>
            </c:numRef>
          </c:val>
          <c:extLst xmlns:c16r2="http://schemas.microsoft.com/office/drawing/2015/06/chart">
            <c:ext xmlns:c16="http://schemas.microsoft.com/office/drawing/2014/chart" uri="{C3380CC4-5D6E-409C-BE32-E72D297353CC}">
              <c16:uniqueId val="{00000000-1721-49A2-802F-97A010BF9CB2}"/>
            </c:ext>
          </c:extLst>
        </c:ser>
        <c:dLbls/>
        <c:gapWidth val="219"/>
        <c:overlap val="-27"/>
        <c:axId val="74127232"/>
        <c:axId val="74128768"/>
      </c:barChart>
      <c:catAx>
        <c:axId val="74127232"/>
        <c:scaling>
          <c:orientation val="minMax"/>
        </c:scaling>
        <c:axPos val="b"/>
        <c:numFmt formatCode="General" sourceLinked="0"/>
        <c:maj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74128768"/>
        <c:crosses val="autoZero"/>
        <c:auto val="1"/>
        <c:lblAlgn val="ctr"/>
        <c:lblOffset val="100"/>
      </c:catAx>
      <c:valAx>
        <c:axId val="74128768"/>
        <c:scaling>
          <c:orientation val="minMax"/>
        </c:scaling>
        <c:axPos val="l"/>
        <c:majorGridlines>
          <c:spPr>
            <a:ln w="9360">
              <a:solidFill>
                <a:srgbClr val="D9D9D9"/>
              </a:solidFill>
              <a:round/>
            </a:ln>
          </c:spPr>
        </c:majorGridlines>
        <c:numFmt formatCode="General" sourceLinked="0"/>
        <c:majorTickMark val="none"/>
        <c:tickLblPos val="nextTo"/>
        <c:spPr>
          <a:ln w="6480">
            <a:noFill/>
          </a:ln>
        </c:spPr>
        <c:txPr>
          <a:bodyPr/>
          <a:lstStyle/>
          <a:p>
            <a:pPr>
              <a:defRPr sz="900" b="0" strike="noStrike" spc="-1">
                <a:solidFill>
                  <a:srgbClr val="595959"/>
                </a:solidFill>
                <a:latin typeface="Calibri"/>
              </a:defRPr>
            </a:pPr>
            <a:endParaRPr lang="uk-UA"/>
          </a:p>
        </c:txPr>
        <c:crossAx val="74127232"/>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chartSpace>
</file>

<file path=word/charts/chart4.xml><?xml version="1.0" encoding="utf-8"?>
<c:chartSpace xmlns:c="http://schemas.openxmlformats.org/drawingml/2006/chart" xmlns:a="http://schemas.openxmlformats.org/drawingml/2006/main" xmlns:r="http://schemas.openxmlformats.org/officeDocument/2006/relationships">
  <c:lang val="uk-UA"/>
  <c:chart>
    <c:autoTitleDeleted val="1"/>
    <c:plotArea>
      <c:layout/>
      <c:barChart>
        <c:barDir val="col"/>
        <c:grouping val="clustered"/>
        <c:ser>
          <c:idx val="0"/>
          <c:order val="0"/>
          <c:tx>
            <c:strRef>
              <c:f>label 0</c:f>
              <c:strCache>
                <c:ptCount val="1"/>
                <c:pt idx="0">
                  <c:v>Sole proprietors</c:v>
                </c:pt>
              </c:strCache>
            </c:strRef>
          </c:tx>
          <c:spPr>
            <a:solidFill>
              <a:srgbClr val="549E39"/>
            </a:solidFill>
            <a:ln w="0">
              <a:noFill/>
            </a:ln>
          </c:spPr>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outEnd"/>
            <c:showVal val="1"/>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6"/>
                <c:pt idx="0">
                  <c:v>No or insufficient knowledge on tax accounti</c:v>
                </c:pt>
                <c:pt idx="1">
                  <c:v>Averting or eliminating formal/red tape/unre</c:v>
                </c:pt>
                <c:pt idx="2">
                  <c:v>Obtaining some advantage over other taxpayer</c:v>
                </c:pt>
                <c:pt idx="3">
                  <c:v>Solving issues in a situation of the tax eva</c:v>
                </c:pt>
                <c:pt idx="4">
                  <c:v>Refused to answer</c:v>
                </c:pt>
                <c:pt idx="5">
                  <c:v>Does not know</c:v>
                </c:pt>
              </c:strCache>
            </c:strRef>
          </c:cat>
          <c:val>
            <c:numRef>
              <c:f>0</c:f>
              <c:numCache>
                <c:formatCode>General</c:formatCode>
                <c:ptCount val="6"/>
                <c:pt idx="0">
                  <c:v>77</c:v>
                </c:pt>
                <c:pt idx="1">
                  <c:v>38.200000000000003</c:v>
                </c:pt>
                <c:pt idx="2">
                  <c:v>3.5</c:v>
                </c:pt>
                <c:pt idx="3">
                  <c:v>4.4000000000000004</c:v>
                </c:pt>
                <c:pt idx="4">
                  <c:v>1.2</c:v>
                </c:pt>
                <c:pt idx="5">
                  <c:v>0.60000000000000009</c:v>
                </c:pt>
              </c:numCache>
            </c:numRef>
          </c:val>
          <c:extLst xmlns:c16r2="http://schemas.microsoft.com/office/drawing/2015/06/chart">
            <c:ext xmlns:c16="http://schemas.microsoft.com/office/drawing/2014/chart" uri="{C3380CC4-5D6E-409C-BE32-E72D297353CC}">
              <c16:uniqueId val="{00000000-3482-42E2-BD11-C408C7BA462C}"/>
            </c:ext>
          </c:extLst>
        </c:ser>
        <c:ser>
          <c:idx val="1"/>
          <c:order val="1"/>
          <c:tx>
            <c:strRef>
              <c:f>label 1</c:f>
              <c:strCache>
                <c:ptCount val="1"/>
                <c:pt idx="0">
                  <c:v>Legal entities</c:v>
                </c:pt>
              </c:strCache>
            </c:strRef>
          </c:tx>
          <c:spPr>
            <a:solidFill>
              <a:srgbClr val="8AB833"/>
            </a:solidFill>
            <a:ln w="0">
              <a:noFill/>
            </a:ln>
          </c:spPr>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outEnd"/>
            <c:showVal val="1"/>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6"/>
                <c:pt idx="0">
                  <c:v>No or insufficient knowledge on tax accounti</c:v>
                </c:pt>
                <c:pt idx="1">
                  <c:v>Averting or eliminating formal/red tape/unre</c:v>
                </c:pt>
                <c:pt idx="2">
                  <c:v>Obtaining some advantage over other taxpayer</c:v>
                </c:pt>
                <c:pt idx="3">
                  <c:v>Solving issues in a situation of the tax eva</c:v>
                </c:pt>
                <c:pt idx="4">
                  <c:v>Refused to answer</c:v>
                </c:pt>
                <c:pt idx="5">
                  <c:v>Does not know</c:v>
                </c:pt>
              </c:strCache>
            </c:strRef>
          </c:cat>
          <c:val>
            <c:numRef>
              <c:f>1</c:f>
              <c:numCache>
                <c:formatCode>General</c:formatCode>
                <c:ptCount val="6"/>
                <c:pt idx="0">
                  <c:v>36.300000000000011</c:v>
                </c:pt>
                <c:pt idx="1">
                  <c:v>53.1</c:v>
                </c:pt>
                <c:pt idx="2">
                  <c:v>3.9</c:v>
                </c:pt>
                <c:pt idx="3">
                  <c:v>1.5</c:v>
                </c:pt>
                <c:pt idx="4">
                  <c:v>13.4</c:v>
                </c:pt>
                <c:pt idx="5">
                  <c:v>0</c:v>
                </c:pt>
              </c:numCache>
            </c:numRef>
          </c:val>
          <c:extLst xmlns:c16r2="http://schemas.microsoft.com/office/drawing/2015/06/chart">
            <c:ext xmlns:c16="http://schemas.microsoft.com/office/drawing/2014/chart" uri="{C3380CC4-5D6E-409C-BE32-E72D297353CC}">
              <c16:uniqueId val="{00000001-3482-42E2-BD11-C408C7BA462C}"/>
            </c:ext>
          </c:extLst>
        </c:ser>
        <c:ser>
          <c:idx val="2"/>
          <c:order val="2"/>
          <c:tx>
            <c:strRef>
              <c:f>label 2</c:f>
              <c:strCache>
                <c:ptCount val="1"/>
                <c:pt idx="0">
                  <c:v>Overall</c:v>
                </c:pt>
              </c:strCache>
            </c:strRef>
          </c:tx>
          <c:spPr>
            <a:solidFill>
              <a:srgbClr val="A6A6A6"/>
            </a:solidFill>
            <a:ln w="0">
              <a:noFill/>
            </a:ln>
          </c:spPr>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outEnd"/>
            <c:showVal val="1"/>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6"/>
                <c:pt idx="0">
                  <c:v>No or insufficient knowledge on tax accounti</c:v>
                </c:pt>
                <c:pt idx="1">
                  <c:v>Averting or eliminating formal/red tape/unre</c:v>
                </c:pt>
                <c:pt idx="2">
                  <c:v>Obtaining some advantage over other taxpayer</c:v>
                </c:pt>
                <c:pt idx="3">
                  <c:v>Solving issues in a situation of the tax eva</c:v>
                </c:pt>
                <c:pt idx="4">
                  <c:v>Refused to answer</c:v>
                </c:pt>
                <c:pt idx="5">
                  <c:v>Does not know</c:v>
                </c:pt>
              </c:strCache>
            </c:strRef>
          </c:cat>
          <c:val>
            <c:numRef>
              <c:f>2</c:f>
              <c:numCache>
                <c:formatCode>General</c:formatCode>
                <c:ptCount val="6"/>
                <c:pt idx="0">
                  <c:v>68.7</c:v>
                </c:pt>
                <c:pt idx="1">
                  <c:v>41.2</c:v>
                </c:pt>
                <c:pt idx="2">
                  <c:v>3.6</c:v>
                </c:pt>
                <c:pt idx="3">
                  <c:v>3.8</c:v>
                </c:pt>
                <c:pt idx="4">
                  <c:v>3.7</c:v>
                </c:pt>
                <c:pt idx="5">
                  <c:v>0.5</c:v>
                </c:pt>
              </c:numCache>
            </c:numRef>
          </c:val>
          <c:extLst xmlns:c16r2="http://schemas.microsoft.com/office/drawing/2015/06/chart">
            <c:ext xmlns:c16="http://schemas.microsoft.com/office/drawing/2014/chart" uri="{C3380CC4-5D6E-409C-BE32-E72D297353CC}">
              <c16:uniqueId val="{00000002-3482-42E2-BD11-C408C7BA462C}"/>
            </c:ext>
          </c:extLst>
        </c:ser>
        <c:dLbls/>
        <c:gapWidth val="219"/>
        <c:overlap val="-27"/>
        <c:axId val="74147328"/>
        <c:axId val="74148864"/>
      </c:barChart>
      <c:catAx>
        <c:axId val="74147328"/>
        <c:scaling>
          <c:orientation val="minMax"/>
        </c:scaling>
        <c:axPos val="b"/>
        <c:numFmt formatCode="General" sourceLinked="0"/>
        <c:maj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74148864"/>
        <c:crosses val="autoZero"/>
        <c:auto val="1"/>
        <c:lblAlgn val="ctr"/>
        <c:lblOffset val="100"/>
      </c:catAx>
      <c:valAx>
        <c:axId val="74148864"/>
        <c:scaling>
          <c:orientation val="minMax"/>
        </c:scaling>
        <c:axPos val="l"/>
        <c:majorGridlines>
          <c:spPr>
            <a:ln w="9360">
              <a:solidFill>
                <a:srgbClr val="D9D9D9"/>
              </a:solidFill>
              <a:round/>
            </a:ln>
          </c:spPr>
        </c:majorGridlines>
        <c:numFmt formatCode="General" sourceLinked="0"/>
        <c:majorTickMark val="none"/>
        <c:tickLblPos val="nextTo"/>
        <c:spPr>
          <a:ln w="6480">
            <a:noFill/>
          </a:ln>
        </c:spPr>
        <c:txPr>
          <a:bodyPr/>
          <a:lstStyle/>
          <a:p>
            <a:pPr>
              <a:defRPr sz="900" b="0" strike="noStrike" spc="-1">
                <a:solidFill>
                  <a:srgbClr val="595959"/>
                </a:solidFill>
                <a:latin typeface="Calibri"/>
              </a:defRPr>
            </a:pPr>
            <a:endParaRPr lang="uk-UA"/>
          </a:p>
        </c:txPr>
        <c:crossAx val="74147328"/>
        <c:crosses val="autoZero"/>
        <c:crossBetween val="between"/>
      </c:valAx>
      <c:spPr>
        <a:noFill/>
        <a:ln w="0">
          <a:noFill/>
        </a:ln>
      </c:spPr>
    </c:plotArea>
    <c:legend>
      <c:legendPos val="b"/>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chartSpace>
</file>

<file path=word/charts/chart5.xml><?xml version="1.0" encoding="utf-8"?>
<c:chartSpace xmlns:c="http://schemas.openxmlformats.org/drawingml/2006/chart" xmlns:a="http://schemas.openxmlformats.org/drawingml/2006/main" xmlns:r="http://schemas.openxmlformats.org/officeDocument/2006/relationships">
  <c:lang val="uk-UA"/>
  <c:chart>
    <c:autoTitleDeleted val="1"/>
    <c:plotArea>
      <c:layout/>
      <c:barChart>
        <c:barDir val="bar"/>
        <c:grouping val="stacked"/>
        <c:ser>
          <c:idx val="0"/>
          <c:order val="0"/>
          <c:tx>
            <c:strRef>
              <c:f>label 0</c:f>
              <c:strCache>
                <c:ptCount val="1"/>
                <c:pt idx="0">
                  <c:v>Yes</c:v>
                </c:pt>
              </c:strCache>
            </c:strRef>
          </c:tx>
          <c:spPr>
            <a:solidFill>
              <a:srgbClr val="549E39"/>
            </a:solidFill>
            <a:ln w="0">
              <a:noFill/>
            </a:ln>
          </c:spPr>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Val val="1"/>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0</c:f>
              <c:numCache>
                <c:formatCode>General</c:formatCode>
                <c:ptCount val="4"/>
                <c:pt idx="0">
                  <c:v>17</c:v>
                </c:pt>
                <c:pt idx="1">
                  <c:v>45.1</c:v>
                </c:pt>
                <c:pt idx="2">
                  <c:v>72.2</c:v>
                </c:pt>
                <c:pt idx="3">
                  <c:v>28.9</c:v>
                </c:pt>
              </c:numCache>
            </c:numRef>
          </c:val>
          <c:extLst xmlns:c16r2="http://schemas.microsoft.com/office/drawing/2015/06/chart">
            <c:ext xmlns:c16="http://schemas.microsoft.com/office/drawing/2014/chart" uri="{C3380CC4-5D6E-409C-BE32-E72D297353CC}">
              <c16:uniqueId val="{00000000-8743-4EF4-AA55-29CEC2E0C4F2}"/>
            </c:ext>
          </c:extLst>
        </c:ser>
        <c:ser>
          <c:idx val="1"/>
          <c:order val="1"/>
          <c:tx>
            <c:strRef>
              <c:f>label 1</c:f>
              <c:strCache>
                <c:ptCount val="1"/>
                <c:pt idx="0">
                  <c:v>No</c:v>
                </c:pt>
              </c:strCache>
            </c:strRef>
          </c:tx>
          <c:spPr>
            <a:solidFill>
              <a:srgbClr val="8AB833"/>
            </a:solidFill>
            <a:ln w="0">
              <a:noFill/>
            </a:ln>
          </c:spPr>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Val val="1"/>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1</c:f>
              <c:numCache>
                <c:formatCode>General</c:formatCode>
                <c:ptCount val="4"/>
                <c:pt idx="0">
                  <c:v>79.099999999999994</c:v>
                </c:pt>
                <c:pt idx="1">
                  <c:v>52.3</c:v>
                </c:pt>
                <c:pt idx="2">
                  <c:v>27.8</c:v>
                </c:pt>
                <c:pt idx="3">
                  <c:v>67.8</c:v>
                </c:pt>
              </c:numCache>
            </c:numRef>
          </c:val>
          <c:extLst xmlns:c16r2="http://schemas.microsoft.com/office/drawing/2015/06/chart">
            <c:ext xmlns:c16="http://schemas.microsoft.com/office/drawing/2014/chart" uri="{C3380CC4-5D6E-409C-BE32-E72D297353CC}">
              <c16:uniqueId val="{00000001-8743-4EF4-AA55-29CEC2E0C4F2}"/>
            </c:ext>
          </c:extLst>
        </c:ser>
        <c:ser>
          <c:idx val="2"/>
          <c:order val="2"/>
          <c:tx>
            <c:strRef>
              <c:f>label 2</c:f>
              <c:strCache>
                <c:ptCount val="1"/>
                <c:pt idx="0">
                  <c:v>Does not know</c:v>
                </c:pt>
              </c:strCache>
            </c:strRef>
          </c:tx>
          <c:spPr>
            <a:solidFill>
              <a:srgbClr val="C0CF3A"/>
            </a:solidFill>
            <a:ln w="0">
              <a:noFill/>
            </a:ln>
          </c:spPr>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Val val="1"/>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2</c:f>
              <c:numCache>
                <c:formatCode>General</c:formatCode>
                <c:ptCount val="4"/>
                <c:pt idx="0">
                  <c:v>2.5</c:v>
                </c:pt>
                <c:pt idx="1">
                  <c:v>1.5</c:v>
                </c:pt>
                <c:pt idx="2">
                  <c:v>0</c:v>
                </c:pt>
                <c:pt idx="3">
                  <c:v>2</c:v>
                </c:pt>
              </c:numCache>
            </c:numRef>
          </c:val>
          <c:extLst xmlns:c16r2="http://schemas.microsoft.com/office/drawing/2015/06/chart">
            <c:ext xmlns:c16="http://schemas.microsoft.com/office/drawing/2014/chart" uri="{C3380CC4-5D6E-409C-BE32-E72D297353CC}">
              <c16:uniqueId val="{00000002-8743-4EF4-AA55-29CEC2E0C4F2}"/>
            </c:ext>
          </c:extLst>
        </c:ser>
        <c:ser>
          <c:idx val="3"/>
          <c:order val="3"/>
          <c:tx>
            <c:strRef>
              <c:f>label 3</c:f>
              <c:strCache>
                <c:ptCount val="1"/>
                <c:pt idx="0">
                  <c:v>Refused to answer</c:v>
                </c:pt>
              </c:strCache>
            </c:strRef>
          </c:tx>
          <c:spPr>
            <a:solidFill>
              <a:srgbClr val="029676"/>
            </a:solidFill>
            <a:ln w="0">
              <a:noFill/>
            </a:ln>
          </c:spPr>
          <c:dLbls>
            <c:spPr>
              <a:noFill/>
              <a:ln>
                <a:noFill/>
              </a:ln>
              <a:effectLst/>
            </c:spPr>
            <c:txPr>
              <a:bodyPr wrap="none"/>
              <a:lstStyle/>
              <a:p>
                <a:pPr>
                  <a:defRPr sz="1000" b="0" strike="noStrike" spc="-1">
                    <a:latin typeface="Calibri"/>
                  </a:defRPr>
                </a:pPr>
                <a:endParaRPr lang="uk-UA"/>
              </a:p>
            </c:txPr>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3</c:f>
              <c:numCache>
                <c:formatCode>General</c:formatCode>
                <c:ptCount val="4"/>
                <c:pt idx="0">
                  <c:v>1.4</c:v>
                </c:pt>
                <c:pt idx="1">
                  <c:v>1.1000000000000001</c:v>
                </c:pt>
                <c:pt idx="2">
                  <c:v>0</c:v>
                </c:pt>
                <c:pt idx="3">
                  <c:v>1.3</c:v>
                </c:pt>
              </c:numCache>
            </c:numRef>
          </c:val>
          <c:extLst xmlns:c16r2="http://schemas.microsoft.com/office/drawing/2015/06/chart">
            <c:ext xmlns:c16="http://schemas.microsoft.com/office/drawing/2014/chart" uri="{C3380CC4-5D6E-409C-BE32-E72D297353CC}">
              <c16:uniqueId val="{00000003-8743-4EF4-AA55-29CEC2E0C4F2}"/>
            </c:ext>
          </c:extLst>
        </c:ser>
        <c:dLbls/>
        <c:overlap val="100"/>
        <c:axId val="74170368"/>
        <c:axId val="74171904"/>
      </c:barChart>
      <c:catAx>
        <c:axId val="74170368"/>
        <c:scaling>
          <c:orientation val="minMax"/>
        </c:scaling>
        <c:axPos val="l"/>
        <c:numFmt formatCode="General" sourceLinked="0"/>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74171904"/>
        <c:crosses val="autoZero"/>
        <c:auto val="1"/>
        <c:lblAlgn val="ctr"/>
        <c:lblOffset val="100"/>
      </c:catAx>
      <c:valAx>
        <c:axId val="74171904"/>
        <c:scaling>
          <c:orientation val="minMax"/>
          <c:max val="100"/>
        </c:scaling>
        <c:axPos val="b"/>
        <c:majorGridlines>
          <c:spPr>
            <a:ln w="9360">
              <a:solidFill>
                <a:srgbClr val="D9D9D9"/>
              </a:solidFill>
              <a:round/>
            </a:ln>
          </c:spPr>
        </c:majorGridlines>
        <c:numFmt formatCode="General" sourceLinked="0"/>
        <c:tickLblPos val="nextTo"/>
        <c:spPr>
          <a:ln w="6480">
            <a:noFill/>
          </a:ln>
        </c:spPr>
        <c:txPr>
          <a:bodyPr/>
          <a:lstStyle/>
          <a:p>
            <a:pPr>
              <a:defRPr sz="900" b="0" strike="noStrike" spc="-1">
                <a:solidFill>
                  <a:srgbClr val="595959"/>
                </a:solidFill>
                <a:latin typeface="Calibri"/>
              </a:defRPr>
            </a:pPr>
            <a:endParaRPr lang="uk-UA"/>
          </a:p>
        </c:txPr>
        <c:crossAx val="74170368"/>
        <c:crosses val="autoZero"/>
        <c:crossBetween val="between"/>
      </c:valAx>
      <c:spPr>
        <a:noFill/>
        <a:ln w="0">
          <a:noFill/>
        </a:ln>
      </c:spPr>
    </c:plotArea>
    <c:legend>
      <c:legendPos val="t"/>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chartSpace>
</file>

<file path=word/charts/chart6.xml><?xml version="1.0" encoding="utf-8"?>
<c:chartSpace xmlns:c="http://schemas.openxmlformats.org/drawingml/2006/chart" xmlns:a="http://schemas.openxmlformats.org/drawingml/2006/main" xmlns:r="http://schemas.openxmlformats.org/officeDocument/2006/relationships">
  <c:lang val="uk-UA"/>
  <c:chart>
    <c:autoTitleDeleted val="1"/>
    <c:plotArea>
      <c:layout>
        <c:manualLayout>
          <c:layoutTarget val="inner"/>
          <c:xMode val="edge"/>
          <c:yMode val="edge"/>
          <c:x val="0.19943726751518112"/>
          <c:y val="5.1728191864566189E-2"/>
          <c:w val="0.77176057905278661"/>
          <c:h val="0.75512162790137971"/>
        </c:manualLayout>
      </c:layout>
      <c:barChart>
        <c:barDir val="bar"/>
        <c:grouping val="stacked"/>
        <c:ser>
          <c:idx val="0"/>
          <c:order val="0"/>
          <c:tx>
            <c:strRef>
              <c:f>label 0</c:f>
              <c:strCache>
                <c:ptCount val="1"/>
                <c:pt idx="0">
                  <c:v>Yes, with the State Tax Service</c:v>
                </c:pt>
              </c:strCache>
            </c:strRef>
          </c:tx>
          <c:spPr>
            <a:solidFill>
              <a:srgbClr val="549E39"/>
            </a:solidFill>
            <a:ln w="0">
              <a:noFill/>
            </a:ln>
          </c:spPr>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Val val="1"/>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0</c:f>
              <c:numCache>
                <c:formatCode>General</c:formatCode>
                <c:ptCount val="4"/>
                <c:pt idx="0">
                  <c:v>36.4</c:v>
                </c:pt>
                <c:pt idx="1">
                  <c:v>33.5</c:v>
                </c:pt>
                <c:pt idx="2">
                  <c:v>28</c:v>
                </c:pt>
                <c:pt idx="3">
                  <c:v>33.800000000000011</c:v>
                </c:pt>
              </c:numCache>
            </c:numRef>
          </c:val>
          <c:extLst xmlns:c16r2="http://schemas.microsoft.com/office/drawing/2015/06/chart">
            <c:ext xmlns:c16="http://schemas.microsoft.com/office/drawing/2014/chart" uri="{C3380CC4-5D6E-409C-BE32-E72D297353CC}">
              <c16:uniqueId val="{00000000-430F-49CD-9F8E-38B71E36C905}"/>
            </c:ext>
          </c:extLst>
        </c:ser>
        <c:ser>
          <c:idx val="1"/>
          <c:order val="1"/>
          <c:tx>
            <c:strRef>
              <c:f>label 1</c:f>
              <c:strCache>
                <c:ptCount val="1"/>
                <c:pt idx="0">
                  <c:v>Yes, with a court</c:v>
                </c:pt>
              </c:strCache>
            </c:strRef>
          </c:tx>
          <c:spPr>
            <a:solidFill>
              <a:srgbClr val="8AB833"/>
            </a:solidFill>
            <a:ln w="0">
              <a:noFill/>
            </a:ln>
          </c:spPr>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Val val="1"/>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1</c:f>
              <c:numCache>
                <c:formatCode>General</c:formatCode>
                <c:ptCount val="4"/>
                <c:pt idx="0">
                  <c:v>8.4</c:v>
                </c:pt>
                <c:pt idx="1">
                  <c:v>26.9</c:v>
                </c:pt>
                <c:pt idx="2">
                  <c:v>66.099999999999994</c:v>
                </c:pt>
                <c:pt idx="3">
                  <c:v>20</c:v>
                </c:pt>
              </c:numCache>
            </c:numRef>
          </c:val>
          <c:extLst xmlns:c16r2="http://schemas.microsoft.com/office/drawing/2015/06/chart">
            <c:ext xmlns:c16="http://schemas.microsoft.com/office/drawing/2014/chart" uri="{C3380CC4-5D6E-409C-BE32-E72D297353CC}">
              <c16:uniqueId val="{00000001-430F-49CD-9F8E-38B71E36C905}"/>
            </c:ext>
          </c:extLst>
        </c:ser>
        <c:ser>
          <c:idx val="2"/>
          <c:order val="2"/>
          <c:tx>
            <c:strRef>
              <c:f>label 2</c:f>
              <c:strCache>
                <c:ptCount val="1"/>
                <c:pt idx="0">
                  <c:v>No</c:v>
                </c:pt>
              </c:strCache>
            </c:strRef>
          </c:tx>
          <c:spPr>
            <a:solidFill>
              <a:srgbClr val="C0CF3A"/>
            </a:solidFill>
            <a:ln w="0">
              <a:noFill/>
            </a:ln>
          </c:spPr>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Val val="1"/>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2</c:f>
              <c:numCache>
                <c:formatCode>General</c:formatCode>
                <c:ptCount val="4"/>
                <c:pt idx="0">
                  <c:v>48.5</c:v>
                </c:pt>
                <c:pt idx="1">
                  <c:v>39.5</c:v>
                </c:pt>
                <c:pt idx="2">
                  <c:v>5.9</c:v>
                </c:pt>
                <c:pt idx="3">
                  <c:v>43.3</c:v>
                </c:pt>
              </c:numCache>
            </c:numRef>
          </c:val>
          <c:extLst xmlns:c16r2="http://schemas.microsoft.com/office/drawing/2015/06/chart">
            <c:ext xmlns:c16="http://schemas.microsoft.com/office/drawing/2014/chart" uri="{C3380CC4-5D6E-409C-BE32-E72D297353CC}">
              <c16:uniqueId val="{00000002-430F-49CD-9F8E-38B71E36C905}"/>
            </c:ext>
          </c:extLst>
        </c:ser>
        <c:ser>
          <c:idx val="3"/>
          <c:order val="3"/>
          <c:tx>
            <c:strRef>
              <c:f>label 3</c:f>
              <c:strCache>
                <c:ptCount val="1"/>
                <c:pt idx="0">
                  <c:v>Does not know</c:v>
                </c:pt>
              </c:strCache>
            </c:strRef>
          </c:tx>
          <c:spPr>
            <a:solidFill>
              <a:srgbClr val="029676"/>
            </a:solidFill>
            <a:ln w="0">
              <a:noFill/>
            </a:ln>
          </c:spPr>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Val val="1"/>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3</c:f>
              <c:numCache>
                <c:formatCode>General</c:formatCode>
                <c:ptCount val="4"/>
                <c:pt idx="0">
                  <c:v>2</c:v>
                </c:pt>
                <c:pt idx="1">
                  <c:v>0</c:v>
                </c:pt>
                <c:pt idx="2">
                  <c:v>0</c:v>
                </c:pt>
                <c:pt idx="3">
                  <c:v>0.8</c:v>
                </c:pt>
              </c:numCache>
            </c:numRef>
          </c:val>
          <c:extLst xmlns:c16r2="http://schemas.microsoft.com/office/drawing/2015/06/chart">
            <c:ext xmlns:c16="http://schemas.microsoft.com/office/drawing/2014/chart" uri="{C3380CC4-5D6E-409C-BE32-E72D297353CC}">
              <c16:uniqueId val="{00000003-430F-49CD-9F8E-38B71E36C905}"/>
            </c:ext>
          </c:extLst>
        </c:ser>
        <c:ser>
          <c:idx val="4"/>
          <c:order val="4"/>
          <c:tx>
            <c:strRef>
              <c:f>label 4</c:f>
              <c:strCache>
                <c:ptCount val="1"/>
                <c:pt idx="0">
                  <c:v>Refused to answer</c:v>
                </c:pt>
              </c:strCache>
            </c:strRef>
          </c:tx>
          <c:spPr>
            <a:solidFill>
              <a:srgbClr val="4AB5C4"/>
            </a:solidFill>
            <a:ln w="0">
              <a:noFill/>
            </a:ln>
          </c:spPr>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Val val="1"/>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4</c:f>
              <c:numCache>
                <c:formatCode>General</c:formatCode>
                <c:ptCount val="4"/>
                <c:pt idx="0">
                  <c:v>4.8</c:v>
                </c:pt>
                <c:pt idx="1">
                  <c:v>0</c:v>
                </c:pt>
                <c:pt idx="2">
                  <c:v>0</c:v>
                </c:pt>
                <c:pt idx="3">
                  <c:v>2</c:v>
                </c:pt>
              </c:numCache>
            </c:numRef>
          </c:val>
          <c:extLst xmlns:c16r2="http://schemas.microsoft.com/office/drawing/2015/06/chart">
            <c:ext xmlns:c16="http://schemas.microsoft.com/office/drawing/2014/chart" uri="{C3380CC4-5D6E-409C-BE32-E72D297353CC}">
              <c16:uniqueId val="{00000004-430F-49CD-9F8E-38B71E36C905}"/>
            </c:ext>
          </c:extLst>
        </c:ser>
        <c:dLbls/>
        <c:overlap val="100"/>
        <c:axId val="74305536"/>
        <c:axId val="74307072"/>
      </c:barChart>
      <c:catAx>
        <c:axId val="74305536"/>
        <c:scaling>
          <c:orientation val="minMax"/>
        </c:scaling>
        <c:axPos val="l"/>
        <c:numFmt formatCode="General" sourceLinked="0"/>
        <c:maj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74307072"/>
        <c:crosses val="autoZero"/>
        <c:auto val="1"/>
        <c:lblAlgn val="ctr"/>
        <c:lblOffset val="100"/>
      </c:catAx>
      <c:valAx>
        <c:axId val="74307072"/>
        <c:scaling>
          <c:orientation val="minMax"/>
        </c:scaling>
        <c:axPos val="b"/>
        <c:majorGridlines>
          <c:spPr>
            <a:ln w="9360">
              <a:solidFill>
                <a:srgbClr val="D9D9D9"/>
              </a:solidFill>
              <a:round/>
            </a:ln>
          </c:spPr>
        </c:majorGridlines>
        <c:numFmt formatCode="General" sourceLinked="0"/>
        <c:majorTickMark val="none"/>
        <c:tickLblPos val="nextTo"/>
        <c:spPr>
          <a:ln w="6480">
            <a:noFill/>
          </a:ln>
        </c:spPr>
        <c:txPr>
          <a:bodyPr/>
          <a:lstStyle/>
          <a:p>
            <a:pPr>
              <a:defRPr sz="900" b="0" strike="noStrike" spc="-1">
                <a:solidFill>
                  <a:srgbClr val="595959"/>
                </a:solidFill>
                <a:latin typeface="Calibri"/>
              </a:defRPr>
            </a:pPr>
            <a:endParaRPr lang="uk-UA"/>
          </a:p>
        </c:txPr>
        <c:crossAx val="74305536"/>
        <c:crosses val="autoZero"/>
        <c:crossBetween val="between"/>
      </c:valAx>
      <c:spPr>
        <a:noFill/>
        <a:ln w="0">
          <a:noFill/>
        </a:ln>
      </c:spPr>
    </c:plotArea>
    <c:legend>
      <c:legendPos val="b"/>
      <c:layout>
        <c:manualLayout>
          <c:xMode val="edge"/>
          <c:yMode val="edge"/>
          <c:x val="4.2429071760351718E-2"/>
          <c:y val="0.91141465969515922"/>
          <c:w val="0.89999991436633242"/>
          <c:h val="7.8125546806649168E-2"/>
        </c:manualLayout>
      </c:layout>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chartSpace>
</file>

<file path=word/charts/chart7.xml><?xml version="1.0" encoding="utf-8"?>
<c:chartSpace xmlns:c="http://schemas.openxmlformats.org/drawingml/2006/chart" xmlns:a="http://schemas.openxmlformats.org/drawingml/2006/main" xmlns:r="http://schemas.openxmlformats.org/officeDocument/2006/relationships">
  <c:lang val="uk-UA"/>
  <c:chart>
    <c:autoTitleDeleted val="1"/>
    <c:plotArea>
      <c:layout/>
      <c:pieChart>
        <c:varyColors val="1"/>
        <c:ser>
          <c:idx val="0"/>
          <c:order val="0"/>
          <c:tx>
            <c:strRef>
              <c:f>label 0</c:f>
              <c:strCache>
                <c:ptCount val="1"/>
                <c:pt idx="0">
                  <c:v>Series1</c:v>
                </c:pt>
              </c:strCache>
            </c:strRef>
          </c:tx>
          <c:spPr>
            <a:solidFill>
              <a:srgbClr val="549E39"/>
            </a:solidFill>
            <a:ln w="0">
              <a:noFill/>
            </a:ln>
          </c:spPr>
          <c:dPt>
            <c:idx val="0"/>
            <c:spPr>
              <a:solidFill>
                <a:srgbClr val="549E39"/>
              </a:solidFill>
              <a:ln w="19080">
                <a:solidFill>
                  <a:srgbClr val="FFFFFF"/>
                </a:solidFill>
                <a:round/>
              </a:ln>
            </c:spPr>
            <c:extLst xmlns:c16r2="http://schemas.microsoft.com/office/drawing/2015/06/chart">
              <c:ext xmlns:c16="http://schemas.microsoft.com/office/drawing/2014/chart" uri="{C3380CC4-5D6E-409C-BE32-E72D297353CC}">
                <c16:uniqueId val="{00000001-E1A7-4933-97D3-55ACDCEF4F51}"/>
              </c:ext>
            </c:extLst>
          </c:dPt>
          <c:dPt>
            <c:idx val="1"/>
            <c:spPr>
              <a:solidFill>
                <a:srgbClr val="8AB833"/>
              </a:solidFill>
              <a:ln w="19080">
                <a:solidFill>
                  <a:srgbClr val="FFFFFF"/>
                </a:solidFill>
                <a:round/>
              </a:ln>
            </c:spPr>
            <c:extLst xmlns:c16r2="http://schemas.microsoft.com/office/drawing/2015/06/chart">
              <c:ext xmlns:c16="http://schemas.microsoft.com/office/drawing/2014/chart" uri="{C3380CC4-5D6E-409C-BE32-E72D297353CC}">
                <c16:uniqueId val="{00000003-E1A7-4933-97D3-55ACDCEF4F51}"/>
              </c:ext>
            </c:extLst>
          </c:dPt>
          <c:dPt>
            <c:idx val="2"/>
            <c:spPr>
              <a:solidFill>
                <a:srgbClr val="C0CF3A"/>
              </a:solidFill>
              <a:ln w="19080">
                <a:solidFill>
                  <a:srgbClr val="FFFFFF"/>
                </a:solidFill>
                <a:round/>
              </a:ln>
            </c:spPr>
            <c:extLst xmlns:c16r2="http://schemas.microsoft.com/office/drawing/2015/06/chart">
              <c:ext xmlns:c16="http://schemas.microsoft.com/office/drawing/2014/chart" uri="{C3380CC4-5D6E-409C-BE32-E72D297353CC}">
                <c16:uniqueId val="{00000005-E1A7-4933-97D3-55ACDCEF4F51}"/>
              </c:ext>
            </c:extLst>
          </c:dPt>
          <c:dPt>
            <c:idx val="3"/>
            <c:spPr>
              <a:solidFill>
                <a:srgbClr val="029676"/>
              </a:solidFill>
              <a:ln w="19080">
                <a:solidFill>
                  <a:srgbClr val="FFFFFF"/>
                </a:solidFill>
                <a:round/>
              </a:ln>
            </c:spPr>
            <c:extLst xmlns:c16r2="http://schemas.microsoft.com/office/drawing/2015/06/chart">
              <c:ext xmlns:c16="http://schemas.microsoft.com/office/drawing/2014/chart" uri="{C3380CC4-5D6E-409C-BE32-E72D297353CC}">
                <c16:uniqueId val="{00000007-E1A7-4933-97D3-55ACDCEF4F51}"/>
              </c:ext>
            </c:extLst>
          </c:dPt>
          <c:dPt>
            <c:idx val="4"/>
            <c:spPr>
              <a:solidFill>
                <a:srgbClr val="4AB5C4"/>
              </a:solidFill>
              <a:ln w="19080">
                <a:solidFill>
                  <a:srgbClr val="FFFFFF"/>
                </a:solidFill>
                <a:round/>
              </a:ln>
            </c:spPr>
            <c:extLst xmlns:c16r2="http://schemas.microsoft.com/office/drawing/2015/06/chart">
              <c:ext xmlns:c16="http://schemas.microsoft.com/office/drawing/2014/chart" uri="{C3380CC4-5D6E-409C-BE32-E72D297353CC}">
                <c16:uniqueId val="{00000009-E1A7-4933-97D3-55ACDCEF4F51}"/>
              </c:ext>
            </c:extLst>
          </c:dPt>
          <c:dLbls>
            <c:spPr>
              <a:solidFill>
                <a:srgbClr val="FFFFFF"/>
              </a:solidFill>
            </c:spPr>
            <c:dLblPos val="outEnd"/>
            <c:showCatName val="1"/>
            <c:showPercent val="1"/>
            <c:showBubbleSize val="1"/>
            <c:separator>
</c:separator>
            <c:extLst xmlns:c16r2="http://schemas.microsoft.com/office/drawing/2015/06/chart">
              <c:ext xmlns:c15="http://schemas.microsoft.com/office/drawing/2012/chart" uri="{CE6537A1-D6FC-4f65-9D91-7224C49458BB}"/>
            </c:extLst>
          </c:dLbls>
          <c:cat>
            <c:strRef>
              <c:f>categories</c:f>
              <c:strCache>
                <c:ptCount val="5"/>
                <c:pt idx="0">
                  <c:v>The amount was not significant</c:v>
                </c:pt>
                <c:pt idx="1">
                  <c:v>To avoid problems with the tax authorities in the future</c:v>
                </c:pt>
                <c:pt idx="2">
                  <c:v>I did not expect any other result</c:v>
                </c:pt>
                <c:pt idx="3">
                  <c:v>Our business does not have enough competent employees to cope with this</c:v>
                </c:pt>
                <c:pt idx="4">
                  <c:v>It is difficult to answer</c:v>
                </c:pt>
              </c:strCache>
            </c:strRef>
          </c:cat>
          <c:val>
            <c:numRef>
              <c:f>0</c:f>
              <c:numCache>
                <c:formatCode>General</c:formatCode>
                <c:ptCount val="5"/>
                <c:pt idx="0">
                  <c:v>12.4</c:v>
                </c:pt>
                <c:pt idx="1">
                  <c:v>27</c:v>
                </c:pt>
                <c:pt idx="2">
                  <c:v>44.3</c:v>
                </c:pt>
                <c:pt idx="3">
                  <c:v>15.1</c:v>
                </c:pt>
                <c:pt idx="4">
                  <c:v>1.3</c:v>
                </c:pt>
              </c:numCache>
            </c:numRef>
          </c:val>
          <c:extLst xmlns:c16r2="http://schemas.microsoft.com/office/drawing/2015/06/chart">
            <c:ext xmlns:c16="http://schemas.microsoft.com/office/drawing/2014/chart" uri="{C3380CC4-5D6E-409C-BE32-E72D297353CC}">
              <c16:uniqueId val="{0000000A-E1A7-4933-97D3-55ACDCEF4F51}"/>
            </c:ext>
          </c:extLst>
        </c:ser>
        <c:dLbls/>
        <c:firstSliceAng val="0"/>
      </c:pieChart>
      <c:spPr>
        <a:noFill/>
        <a:ln w="0">
          <a:noFill/>
        </a:ln>
      </c:spPr>
    </c:plotArea>
    <c:plotVisOnly val="1"/>
    <c:dispBlanksAs val="zero"/>
    <c:showDLblsOverMax val="1"/>
  </c:chart>
  <c:spPr>
    <a:solidFill>
      <a:srgbClr val="FFFFFF"/>
    </a:solidFill>
    <a:ln w="9360">
      <a:solidFill>
        <a:srgbClr val="D9D9D9"/>
      </a:solidFill>
      <a:round/>
    </a:ln>
  </c:spPr>
  <c:txPr>
    <a:bodyPr/>
    <a:lstStyle/>
    <a:p>
      <a:pPr>
        <a:defRPr sz="800"/>
      </a:pPr>
      <a:endParaRPr lang="uk-UA"/>
    </a:p>
  </c:txPr>
</c:chartSpace>
</file>

<file path=word/charts/chart8.xml><?xml version="1.0" encoding="utf-8"?>
<c:chartSpace xmlns:c="http://schemas.openxmlformats.org/drawingml/2006/chart" xmlns:a="http://schemas.openxmlformats.org/drawingml/2006/main" xmlns:r="http://schemas.openxmlformats.org/officeDocument/2006/relationships">
  <c:lang val="uk-UA"/>
  <c:chart>
    <c:autoTitleDeleted val="1"/>
    <c:plotArea>
      <c:layout>
        <c:manualLayout>
          <c:layoutTarget val="inner"/>
          <c:xMode val="edge"/>
          <c:yMode val="edge"/>
          <c:x val="0.53691960479462353"/>
          <c:y val="6.2111801242236031E-2"/>
          <c:w val="0.42520353745590717"/>
          <c:h val="0.74488580231818891"/>
        </c:manualLayout>
      </c:layout>
      <c:barChart>
        <c:barDir val="bar"/>
        <c:grouping val="stacked"/>
        <c:ser>
          <c:idx val="0"/>
          <c:order val="0"/>
          <c:tx>
            <c:strRef>
              <c:f>label 0</c:f>
              <c:strCache>
                <c:ptCount val="1"/>
                <c:pt idx="0">
                  <c:v>Good</c:v>
                </c:pt>
              </c:strCache>
            </c:strRef>
          </c:tx>
          <c:spPr>
            <a:solidFill>
              <a:srgbClr val="3F762B"/>
            </a:solidFill>
            <a:ln w="0">
              <a:noFill/>
            </a:ln>
          </c:spPr>
          <c:dLbls>
            <c:numFmt formatCode="General" sourceLinked="0"/>
            <c:spPr>
              <a:noFill/>
              <a:ln>
                <a:noFill/>
              </a:ln>
              <a:effectLst/>
            </c:spPr>
            <c:dLblPos val="ctr"/>
            <c:showVal val="1"/>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6"/>
                <c:pt idx="0">
                  <c:v>Qualifications and professionalism of the State Tax Service’s staff</c:v>
                </c:pt>
                <c:pt idx="1">
                  <c:v>Readiness to help</c:v>
                </c:pt>
                <c:pt idx="2">
                  <c:v>Politeness of staff</c:v>
                </c:pt>
                <c:pt idx="3">
                  <c:v>Honesty and impartiality</c:v>
                </c:pt>
                <c:pt idx="4">
                  <c:v>Remote interaction with tax authorities</c:v>
                </c:pt>
                <c:pt idx="5">
                  <c:v>Overall effectiveness of the work of tax inspectors</c:v>
                </c:pt>
              </c:strCache>
            </c:strRef>
          </c:cat>
          <c:val>
            <c:numRef>
              <c:f>0</c:f>
              <c:numCache>
                <c:formatCode>General</c:formatCode>
                <c:ptCount val="6"/>
                <c:pt idx="0">
                  <c:v>48.5</c:v>
                </c:pt>
                <c:pt idx="1">
                  <c:v>46.5</c:v>
                </c:pt>
                <c:pt idx="2">
                  <c:v>63.1</c:v>
                </c:pt>
                <c:pt idx="3">
                  <c:v>43.3</c:v>
                </c:pt>
                <c:pt idx="4">
                  <c:v>58.8</c:v>
                </c:pt>
                <c:pt idx="5">
                  <c:v>41.8</c:v>
                </c:pt>
              </c:numCache>
            </c:numRef>
          </c:val>
          <c:extLst xmlns:c16r2="http://schemas.microsoft.com/office/drawing/2015/06/chart">
            <c:ext xmlns:c16="http://schemas.microsoft.com/office/drawing/2014/chart" uri="{C3380CC4-5D6E-409C-BE32-E72D297353CC}">
              <c16:uniqueId val="{00000000-9443-4475-9236-BEF663C12892}"/>
            </c:ext>
          </c:extLst>
        </c:ser>
        <c:ser>
          <c:idx val="1"/>
          <c:order val="1"/>
          <c:tx>
            <c:strRef>
              <c:f>label 1</c:f>
              <c:strCache>
                <c:ptCount val="1"/>
                <c:pt idx="0">
                  <c:v>Bad</c:v>
                </c:pt>
              </c:strCache>
            </c:strRef>
          </c:tx>
          <c:spPr>
            <a:solidFill>
              <a:srgbClr val="93D07D"/>
            </a:solidFill>
            <a:ln w="0">
              <a:noFill/>
            </a:ln>
          </c:spPr>
          <c:dLbls>
            <c:numFmt formatCode="General" sourceLinked="0"/>
            <c:spPr>
              <a:noFill/>
              <a:ln>
                <a:noFill/>
              </a:ln>
              <a:effectLst/>
            </c:spPr>
            <c:dLblPos val="ctr"/>
            <c:showVal val="1"/>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6"/>
                <c:pt idx="0">
                  <c:v>Qualifications and professionalism of the State Tax Service’s staff</c:v>
                </c:pt>
                <c:pt idx="1">
                  <c:v>Readiness to help</c:v>
                </c:pt>
                <c:pt idx="2">
                  <c:v>Politeness of staff</c:v>
                </c:pt>
                <c:pt idx="3">
                  <c:v>Honesty and impartiality</c:v>
                </c:pt>
                <c:pt idx="4">
                  <c:v>Remote interaction with tax authorities</c:v>
                </c:pt>
                <c:pt idx="5">
                  <c:v>Overall effectiveness of the work of tax inspectors</c:v>
                </c:pt>
              </c:strCache>
            </c:strRef>
          </c:cat>
          <c:val>
            <c:numRef>
              <c:f>1</c:f>
              <c:numCache>
                <c:formatCode>General</c:formatCode>
                <c:ptCount val="6"/>
                <c:pt idx="0">
                  <c:v>29.5</c:v>
                </c:pt>
                <c:pt idx="1">
                  <c:v>35.700000000000003</c:v>
                </c:pt>
                <c:pt idx="2">
                  <c:v>20.7</c:v>
                </c:pt>
                <c:pt idx="3">
                  <c:v>28.3</c:v>
                </c:pt>
                <c:pt idx="4">
                  <c:v>26.8</c:v>
                </c:pt>
                <c:pt idx="5">
                  <c:v>31.4</c:v>
                </c:pt>
              </c:numCache>
            </c:numRef>
          </c:val>
          <c:extLst xmlns:c16r2="http://schemas.microsoft.com/office/drawing/2015/06/chart">
            <c:ext xmlns:c16="http://schemas.microsoft.com/office/drawing/2014/chart" uri="{C3380CC4-5D6E-409C-BE32-E72D297353CC}">
              <c16:uniqueId val="{00000001-9443-4475-9236-BEF663C12892}"/>
            </c:ext>
          </c:extLst>
        </c:ser>
        <c:ser>
          <c:idx val="2"/>
          <c:order val="2"/>
          <c:tx>
            <c:strRef>
              <c:f>label 2</c:f>
              <c:strCache>
                <c:ptCount val="1"/>
                <c:pt idx="0">
                  <c:v>N/A</c:v>
                </c:pt>
              </c:strCache>
            </c:strRef>
          </c:tx>
          <c:spPr>
            <a:solidFill>
              <a:srgbClr val="BFBFBF"/>
            </a:solidFill>
            <a:ln w="0">
              <a:noFill/>
            </a:ln>
          </c:spPr>
          <c:dLbls>
            <c:numFmt formatCode="General" sourceLinked="0"/>
            <c:spPr>
              <a:noFill/>
              <a:ln>
                <a:noFill/>
              </a:ln>
              <a:effectLst/>
            </c:spPr>
            <c:dLblPos val="ctr"/>
            <c:showVal val="1"/>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6"/>
                <c:pt idx="0">
                  <c:v>Qualifications and professionalism of the State Tax Service’s staff</c:v>
                </c:pt>
                <c:pt idx="1">
                  <c:v>Readiness to help</c:v>
                </c:pt>
                <c:pt idx="2">
                  <c:v>Politeness of staff</c:v>
                </c:pt>
                <c:pt idx="3">
                  <c:v>Honesty and impartiality</c:v>
                </c:pt>
                <c:pt idx="4">
                  <c:v>Remote interaction with tax authorities</c:v>
                </c:pt>
                <c:pt idx="5">
                  <c:v>Overall effectiveness of the work of tax inspectors</c:v>
                </c:pt>
              </c:strCache>
            </c:strRef>
          </c:cat>
          <c:val>
            <c:numRef>
              <c:f>2</c:f>
              <c:numCache>
                <c:formatCode>General</c:formatCode>
                <c:ptCount val="6"/>
                <c:pt idx="0">
                  <c:v>21.9</c:v>
                </c:pt>
                <c:pt idx="1">
                  <c:v>17.7</c:v>
                </c:pt>
                <c:pt idx="2">
                  <c:v>16.3</c:v>
                </c:pt>
                <c:pt idx="3">
                  <c:v>28.4</c:v>
                </c:pt>
                <c:pt idx="4">
                  <c:v>14.4</c:v>
                </c:pt>
                <c:pt idx="5">
                  <c:v>26.8</c:v>
                </c:pt>
              </c:numCache>
            </c:numRef>
          </c:val>
          <c:extLst xmlns:c16r2="http://schemas.microsoft.com/office/drawing/2015/06/chart">
            <c:ext xmlns:c16="http://schemas.microsoft.com/office/drawing/2014/chart" uri="{C3380CC4-5D6E-409C-BE32-E72D297353CC}">
              <c16:uniqueId val="{00000002-9443-4475-9236-BEF663C12892}"/>
            </c:ext>
          </c:extLst>
        </c:ser>
        <c:dLbls/>
        <c:overlap val="100"/>
        <c:axId val="74381568"/>
        <c:axId val="74424320"/>
      </c:barChart>
      <c:catAx>
        <c:axId val="74381568"/>
        <c:scaling>
          <c:orientation val="minMax"/>
        </c:scaling>
        <c:axPos val="l"/>
        <c:numFmt formatCode="General" sourceLinked="0"/>
        <c:majorTickMark val="none"/>
        <c:tickLblPos val="nextTo"/>
        <c:spPr>
          <a:ln w="9360">
            <a:solidFill>
              <a:srgbClr val="D9D9D9"/>
            </a:solidFill>
            <a:round/>
          </a:ln>
        </c:spPr>
        <c:txPr>
          <a:bodyPr/>
          <a:lstStyle/>
          <a:p>
            <a:pPr algn="just">
              <a:defRPr/>
            </a:pPr>
            <a:endParaRPr lang="uk-UA"/>
          </a:p>
        </c:txPr>
        <c:crossAx val="74424320"/>
        <c:crosses val="autoZero"/>
        <c:auto val="1"/>
        <c:lblAlgn val="ctr"/>
        <c:lblOffset val="100"/>
      </c:catAx>
      <c:valAx>
        <c:axId val="74424320"/>
        <c:scaling>
          <c:orientation val="minMax"/>
          <c:max val="100"/>
        </c:scaling>
        <c:axPos val="b"/>
        <c:majorGridlines>
          <c:spPr>
            <a:ln w="9360">
              <a:solidFill>
                <a:srgbClr val="D9D9D9"/>
              </a:solidFill>
              <a:round/>
            </a:ln>
          </c:spPr>
        </c:majorGridlines>
        <c:numFmt formatCode="General" sourceLinked="0"/>
        <c:majorTickMark val="none"/>
        <c:tickLblPos val="nextTo"/>
        <c:spPr>
          <a:ln w="6480">
            <a:noFill/>
          </a:ln>
        </c:spPr>
        <c:crossAx val="74381568"/>
        <c:crosses val="autoZero"/>
        <c:crossBetween val="between"/>
      </c:valAx>
      <c:spPr>
        <a:noFill/>
        <a:ln w="0">
          <a:noFill/>
        </a:ln>
      </c:spPr>
    </c:plotArea>
    <c:legend>
      <c:legendPos val="b"/>
      <c:spPr>
        <a:noFill/>
        <a:ln w="0">
          <a:noFill/>
        </a:ln>
      </c:spPr>
    </c:legend>
    <c:plotVisOnly val="1"/>
    <c:dispBlanksAs val="gap"/>
    <c:showDLblsOverMax val="1"/>
  </c:chart>
  <c:spPr>
    <a:solidFill>
      <a:srgbClr val="FFFFFF"/>
    </a:solidFill>
    <a:ln w="9360">
      <a:solidFill>
        <a:srgbClr val="D9D9D9"/>
      </a:solidFill>
      <a:round/>
    </a:ln>
  </c:spPr>
  <c:txPr>
    <a:bodyPr/>
    <a:lstStyle/>
    <a:p>
      <a:pPr>
        <a:defRPr sz="900"/>
      </a:pPr>
      <a:endParaRPr lang="uk-UA"/>
    </a:p>
  </c:txPr>
</c:chartSpace>
</file>

<file path=word/charts/chart9.xml><?xml version="1.0" encoding="utf-8"?>
<c:chartSpace xmlns:c="http://schemas.openxmlformats.org/drawingml/2006/chart" xmlns:a="http://schemas.openxmlformats.org/drawingml/2006/main" xmlns:r="http://schemas.openxmlformats.org/officeDocument/2006/relationships">
  <c:lang val="uk-UA"/>
  <c:chart>
    <c:autoTitleDeleted val="1"/>
    <c:plotArea>
      <c:layout/>
      <c:barChart>
        <c:barDir val="bar"/>
        <c:grouping val="stacked"/>
        <c:ser>
          <c:idx val="0"/>
          <c:order val="0"/>
          <c:tx>
            <c:strRef>
              <c:f>label 0</c:f>
              <c:strCache>
                <c:ptCount val="1"/>
                <c:pt idx="0">
                  <c:v>Not a problem at all</c:v>
                </c:pt>
              </c:strCache>
            </c:strRef>
          </c:tx>
          <c:spPr>
            <a:solidFill>
              <a:srgbClr val="549E39"/>
            </a:solidFill>
            <a:ln w="0">
              <a:noFill/>
            </a:ln>
          </c:spPr>
          <c:dLbls>
            <c:numFmt formatCode="General" sourceLinked="0"/>
            <c:spPr>
              <a:noFill/>
              <a:ln>
                <a:noFill/>
              </a:ln>
              <a:effectLst/>
            </c:spPr>
            <c:dLblPos val="ctr"/>
            <c:showVal val="1"/>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12"/>
                <c:pt idx="0">
                  <c:v>Number of taxes</c:v>
                </c:pt>
                <c:pt idx="1">
                  <c:v>Number of tax inspections</c:v>
                </c:pt>
                <c:pt idx="2">
                  <c:v>Tax compliance requirements and procedures</c:v>
                </c:pt>
                <c:pt idx="3">
                  <c:v>Filling in tax forms</c:v>
                </c:pt>
                <c:pt idx="4">
                  <c:v>Frequency of tax form submission</c:v>
                </c:pt>
                <c:pt idx="5">
                  <c:v>Availability of up-to-date tax information</c:v>
                </c:pt>
                <c:pt idx="6">
                  <c:v>Number of regulatory documents on taxation</c:v>
                </c:pt>
                <c:pt idx="7">
                  <c:v>Contradictions between various regulatory documents on taxation</c:v>
                </c:pt>
                <c:pt idx="8">
                  <c:v>Difficulties in understanding tax legislation and regulations</c:v>
                </c:pt>
                <c:pt idx="9">
                  <c:v>Availability of quality advice/responses to questions from STS staff</c:v>
                </c:pt>
                <c:pt idx="10">
                  <c:v>Frequency of changes in tax legislation and regulations</c:v>
                </c:pt>
                <c:pt idx="11">
                  <c:v>Other</c:v>
                </c:pt>
              </c:strCache>
            </c:strRef>
          </c:cat>
          <c:val>
            <c:numRef>
              <c:f>0</c:f>
              <c:numCache>
                <c:formatCode>General</c:formatCode>
                <c:ptCount val="12"/>
                <c:pt idx="0">
                  <c:v>43.9</c:v>
                </c:pt>
                <c:pt idx="1">
                  <c:v>47.4</c:v>
                </c:pt>
                <c:pt idx="2">
                  <c:v>28.9</c:v>
                </c:pt>
                <c:pt idx="3">
                  <c:v>36.5</c:v>
                </c:pt>
                <c:pt idx="4">
                  <c:v>61.7</c:v>
                </c:pt>
                <c:pt idx="5">
                  <c:v>27.7</c:v>
                </c:pt>
                <c:pt idx="6">
                  <c:v>18.8</c:v>
                </c:pt>
                <c:pt idx="7">
                  <c:v>16.399999999999999</c:v>
                </c:pt>
                <c:pt idx="8">
                  <c:v>15.3</c:v>
                </c:pt>
                <c:pt idx="9">
                  <c:v>17.600000000000001</c:v>
                </c:pt>
                <c:pt idx="10">
                  <c:v>13.5</c:v>
                </c:pt>
                <c:pt idx="11">
                  <c:v>7.2</c:v>
                </c:pt>
              </c:numCache>
            </c:numRef>
          </c:val>
          <c:extLst xmlns:c16r2="http://schemas.microsoft.com/office/drawing/2015/06/chart">
            <c:ext xmlns:c16="http://schemas.microsoft.com/office/drawing/2014/chart" uri="{C3380CC4-5D6E-409C-BE32-E72D297353CC}">
              <c16:uniqueId val="{00000000-B848-48E0-AD7C-DDB032D33AA7}"/>
            </c:ext>
          </c:extLst>
        </c:ser>
        <c:ser>
          <c:idx val="1"/>
          <c:order val="1"/>
          <c:tx>
            <c:strRef>
              <c:f>label 1</c:f>
              <c:strCache>
                <c:ptCount val="1"/>
                <c:pt idx="0">
                  <c:v>Somewhat a problem</c:v>
                </c:pt>
              </c:strCache>
            </c:strRef>
          </c:tx>
          <c:spPr>
            <a:solidFill>
              <a:srgbClr val="8AB833"/>
            </a:solidFill>
            <a:ln w="0">
              <a:noFill/>
            </a:ln>
          </c:spPr>
          <c:dLbls>
            <c:numFmt formatCode="General" sourceLinked="0"/>
            <c:spPr>
              <a:noFill/>
              <a:ln>
                <a:noFill/>
              </a:ln>
              <a:effectLst/>
            </c:spPr>
            <c:dLblPos val="ctr"/>
            <c:showVal val="1"/>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12"/>
                <c:pt idx="0">
                  <c:v>Number of taxes</c:v>
                </c:pt>
                <c:pt idx="1">
                  <c:v>Number of tax inspections</c:v>
                </c:pt>
                <c:pt idx="2">
                  <c:v>Tax compliance requirements and procedures</c:v>
                </c:pt>
                <c:pt idx="3">
                  <c:v>Filling in tax forms</c:v>
                </c:pt>
                <c:pt idx="4">
                  <c:v>Frequency of tax form submission</c:v>
                </c:pt>
                <c:pt idx="5">
                  <c:v>Availability of up-to-date tax information</c:v>
                </c:pt>
                <c:pt idx="6">
                  <c:v>Number of regulatory documents on taxation</c:v>
                </c:pt>
                <c:pt idx="7">
                  <c:v>Contradictions between various regulatory documents on taxation</c:v>
                </c:pt>
                <c:pt idx="8">
                  <c:v>Difficulties in understanding tax legislation and regulations</c:v>
                </c:pt>
                <c:pt idx="9">
                  <c:v>Availability of quality advice/responses to questions from STS staff</c:v>
                </c:pt>
                <c:pt idx="10">
                  <c:v>Frequency of changes in tax legislation and regulations</c:v>
                </c:pt>
                <c:pt idx="11">
                  <c:v>Other</c:v>
                </c:pt>
              </c:strCache>
            </c:strRef>
          </c:cat>
          <c:val>
            <c:numRef>
              <c:f>1</c:f>
              <c:numCache>
                <c:formatCode>General</c:formatCode>
                <c:ptCount val="12"/>
                <c:pt idx="0">
                  <c:v>33</c:v>
                </c:pt>
                <c:pt idx="1">
                  <c:v>14.9</c:v>
                </c:pt>
                <c:pt idx="2">
                  <c:v>32.800000000000011</c:v>
                </c:pt>
                <c:pt idx="3">
                  <c:v>37.4</c:v>
                </c:pt>
                <c:pt idx="4">
                  <c:v>24</c:v>
                </c:pt>
                <c:pt idx="5">
                  <c:v>32</c:v>
                </c:pt>
                <c:pt idx="6">
                  <c:v>23.1</c:v>
                </c:pt>
                <c:pt idx="7">
                  <c:v>21.7</c:v>
                </c:pt>
                <c:pt idx="8">
                  <c:v>29</c:v>
                </c:pt>
                <c:pt idx="9">
                  <c:v>24.2</c:v>
                </c:pt>
                <c:pt idx="10">
                  <c:v>22.2</c:v>
                </c:pt>
                <c:pt idx="11">
                  <c:v>2</c:v>
                </c:pt>
              </c:numCache>
            </c:numRef>
          </c:val>
          <c:extLst xmlns:c16r2="http://schemas.microsoft.com/office/drawing/2015/06/chart">
            <c:ext xmlns:c16="http://schemas.microsoft.com/office/drawing/2014/chart" uri="{C3380CC4-5D6E-409C-BE32-E72D297353CC}">
              <c16:uniqueId val="{00000001-B848-48E0-AD7C-DDB032D33AA7}"/>
            </c:ext>
          </c:extLst>
        </c:ser>
        <c:ser>
          <c:idx val="2"/>
          <c:order val="2"/>
          <c:tx>
            <c:strRef>
              <c:f>label 2</c:f>
              <c:strCache>
                <c:ptCount val="1"/>
                <c:pt idx="0">
                  <c:v>A problem</c:v>
                </c:pt>
              </c:strCache>
            </c:strRef>
          </c:tx>
          <c:spPr>
            <a:solidFill>
              <a:srgbClr val="C0CF3A"/>
            </a:solidFill>
            <a:ln w="0">
              <a:noFill/>
            </a:ln>
          </c:spPr>
          <c:dLbls>
            <c:numFmt formatCode="General" sourceLinked="0"/>
            <c:spPr>
              <a:noFill/>
              <a:ln>
                <a:noFill/>
              </a:ln>
              <a:effectLst/>
            </c:spPr>
            <c:dLblPos val="ctr"/>
            <c:showVal val="1"/>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12"/>
                <c:pt idx="0">
                  <c:v>Number of taxes</c:v>
                </c:pt>
                <c:pt idx="1">
                  <c:v>Number of tax inspections</c:v>
                </c:pt>
                <c:pt idx="2">
                  <c:v>Tax compliance requirements and procedures</c:v>
                </c:pt>
                <c:pt idx="3">
                  <c:v>Filling in tax forms</c:v>
                </c:pt>
                <c:pt idx="4">
                  <c:v>Frequency of tax form submission</c:v>
                </c:pt>
                <c:pt idx="5">
                  <c:v>Availability of up-to-date tax information</c:v>
                </c:pt>
                <c:pt idx="6">
                  <c:v>Number of regulatory documents on taxation</c:v>
                </c:pt>
                <c:pt idx="7">
                  <c:v>Contradictions between various regulatory documents on taxation</c:v>
                </c:pt>
                <c:pt idx="8">
                  <c:v>Difficulties in understanding tax legislation and regulations</c:v>
                </c:pt>
                <c:pt idx="9">
                  <c:v>Availability of quality advice/responses to questions from STS staff</c:v>
                </c:pt>
                <c:pt idx="10">
                  <c:v>Frequency of changes in tax legislation and regulations</c:v>
                </c:pt>
                <c:pt idx="11">
                  <c:v>Other</c:v>
                </c:pt>
              </c:strCache>
            </c:strRef>
          </c:cat>
          <c:val>
            <c:numRef>
              <c:f>2</c:f>
              <c:numCache>
                <c:formatCode>General</c:formatCode>
                <c:ptCount val="12"/>
                <c:pt idx="0">
                  <c:v>12.1</c:v>
                </c:pt>
                <c:pt idx="1">
                  <c:v>9.6</c:v>
                </c:pt>
                <c:pt idx="2">
                  <c:v>16.899999999999999</c:v>
                </c:pt>
                <c:pt idx="3">
                  <c:v>13.9</c:v>
                </c:pt>
                <c:pt idx="4">
                  <c:v>6.6</c:v>
                </c:pt>
                <c:pt idx="5">
                  <c:v>20.7</c:v>
                </c:pt>
                <c:pt idx="6">
                  <c:v>21.3</c:v>
                </c:pt>
                <c:pt idx="7">
                  <c:v>21.2</c:v>
                </c:pt>
                <c:pt idx="8">
                  <c:v>22.4</c:v>
                </c:pt>
                <c:pt idx="9">
                  <c:v>21.5</c:v>
                </c:pt>
                <c:pt idx="10">
                  <c:v>20.2</c:v>
                </c:pt>
                <c:pt idx="11">
                  <c:v>2.2000000000000002</c:v>
                </c:pt>
              </c:numCache>
            </c:numRef>
          </c:val>
          <c:extLst xmlns:c16r2="http://schemas.microsoft.com/office/drawing/2015/06/chart">
            <c:ext xmlns:c16="http://schemas.microsoft.com/office/drawing/2014/chart" uri="{C3380CC4-5D6E-409C-BE32-E72D297353CC}">
              <c16:uniqueId val="{00000002-B848-48E0-AD7C-DDB032D33AA7}"/>
            </c:ext>
          </c:extLst>
        </c:ser>
        <c:ser>
          <c:idx val="3"/>
          <c:order val="3"/>
          <c:tx>
            <c:strRef>
              <c:f>label 3</c:f>
              <c:strCache>
                <c:ptCount val="1"/>
                <c:pt idx="0">
                  <c:v>A big problem</c:v>
                </c:pt>
              </c:strCache>
            </c:strRef>
          </c:tx>
          <c:spPr>
            <a:solidFill>
              <a:srgbClr val="029676"/>
            </a:solidFill>
            <a:ln w="0">
              <a:noFill/>
            </a:ln>
          </c:spPr>
          <c:dLbls>
            <c:numFmt formatCode="General" sourceLinked="0"/>
            <c:spPr>
              <a:noFill/>
              <a:ln>
                <a:noFill/>
              </a:ln>
              <a:effectLst/>
            </c:spPr>
            <c:dLblPos val="ctr"/>
            <c:showVal val="1"/>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12"/>
                <c:pt idx="0">
                  <c:v>Number of taxes</c:v>
                </c:pt>
                <c:pt idx="1">
                  <c:v>Number of tax inspections</c:v>
                </c:pt>
                <c:pt idx="2">
                  <c:v>Tax compliance requirements and procedures</c:v>
                </c:pt>
                <c:pt idx="3">
                  <c:v>Filling in tax forms</c:v>
                </c:pt>
                <c:pt idx="4">
                  <c:v>Frequency of tax form submission</c:v>
                </c:pt>
                <c:pt idx="5">
                  <c:v>Availability of up-to-date tax information</c:v>
                </c:pt>
                <c:pt idx="6">
                  <c:v>Number of regulatory documents on taxation</c:v>
                </c:pt>
                <c:pt idx="7">
                  <c:v>Contradictions between various regulatory documents on taxation</c:v>
                </c:pt>
                <c:pt idx="8">
                  <c:v>Difficulties in understanding tax legislation and regulations</c:v>
                </c:pt>
                <c:pt idx="9">
                  <c:v>Availability of quality advice/responses to questions from STS staff</c:v>
                </c:pt>
                <c:pt idx="10">
                  <c:v>Frequency of changes in tax legislation and regulations</c:v>
                </c:pt>
                <c:pt idx="11">
                  <c:v>Other</c:v>
                </c:pt>
              </c:strCache>
            </c:strRef>
          </c:cat>
          <c:val>
            <c:numRef>
              <c:f>3</c:f>
              <c:numCache>
                <c:formatCode>General</c:formatCode>
                <c:ptCount val="12"/>
                <c:pt idx="0">
                  <c:v>6</c:v>
                </c:pt>
                <c:pt idx="1">
                  <c:v>3.6</c:v>
                </c:pt>
                <c:pt idx="2">
                  <c:v>13.4</c:v>
                </c:pt>
                <c:pt idx="3">
                  <c:v>8.1</c:v>
                </c:pt>
                <c:pt idx="4">
                  <c:v>3.3</c:v>
                </c:pt>
                <c:pt idx="5">
                  <c:v>14.2</c:v>
                </c:pt>
                <c:pt idx="6">
                  <c:v>23.1</c:v>
                </c:pt>
                <c:pt idx="7">
                  <c:v>23.5</c:v>
                </c:pt>
                <c:pt idx="8">
                  <c:v>25.3</c:v>
                </c:pt>
                <c:pt idx="9">
                  <c:v>24.6</c:v>
                </c:pt>
                <c:pt idx="10">
                  <c:v>31.7</c:v>
                </c:pt>
                <c:pt idx="11">
                  <c:v>4.5999999999999996</c:v>
                </c:pt>
              </c:numCache>
            </c:numRef>
          </c:val>
          <c:extLst xmlns:c16r2="http://schemas.microsoft.com/office/drawing/2015/06/chart">
            <c:ext xmlns:c16="http://schemas.microsoft.com/office/drawing/2014/chart" uri="{C3380CC4-5D6E-409C-BE32-E72D297353CC}">
              <c16:uniqueId val="{00000003-B848-48E0-AD7C-DDB032D33AA7}"/>
            </c:ext>
          </c:extLst>
        </c:ser>
        <c:ser>
          <c:idx val="4"/>
          <c:order val="4"/>
          <c:tx>
            <c:strRef>
              <c:f>label 4</c:f>
              <c:strCache>
                <c:ptCount val="1"/>
                <c:pt idx="0">
                  <c:v>N/A</c:v>
                </c:pt>
              </c:strCache>
            </c:strRef>
          </c:tx>
          <c:spPr>
            <a:solidFill>
              <a:srgbClr val="A6A6A6"/>
            </a:solidFill>
            <a:ln w="0">
              <a:noFill/>
            </a:ln>
          </c:spPr>
          <c:dLbls>
            <c:numFmt formatCode="General" sourceLinked="0"/>
            <c:spPr>
              <a:noFill/>
              <a:ln>
                <a:noFill/>
              </a:ln>
              <a:effectLst/>
            </c:spPr>
            <c:dLblPos val="ctr"/>
            <c:showVal val="1"/>
            <c:showBubbleSize val="1"/>
            <c:separator>; </c:separator>
            <c:extLst xmlns:c16r2="http://schemas.microsoft.com/office/drawing/2015/06/chart">
              <c:ext xmlns:c15="http://schemas.microsoft.com/office/drawing/2012/chart" uri="{CE6537A1-D6FC-4f65-9D91-7224C49458BB}">
                <c15:showLeaderLines val="1"/>
              </c:ext>
            </c:extLst>
          </c:dLbls>
          <c:cat>
            <c:strRef>
              <c:f>categories</c:f>
              <c:strCache>
                <c:ptCount val="12"/>
                <c:pt idx="0">
                  <c:v>Number of taxes</c:v>
                </c:pt>
                <c:pt idx="1">
                  <c:v>Number of tax inspections</c:v>
                </c:pt>
                <c:pt idx="2">
                  <c:v>Tax compliance requirements and procedures</c:v>
                </c:pt>
                <c:pt idx="3">
                  <c:v>Filling in tax forms</c:v>
                </c:pt>
                <c:pt idx="4">
                  <c:v>Frequency of tax form submission</c:v>
                </c:pt>
                <c:pt idx="5">
                  <c:v>Availability of up-to-date tax information</c:v>
                </c:pt>
                <c:pt idx="6">
                  <c:v>Number of regulatory documents on taxation</c:v>
                </c:pt>
                <c:pt idx="7">
                  <c:v>Contradictions between various regulatory documents on taxation</c:v>
                </c:pt>
                <c:pt idx="8">
                  <c:v>Difficulties in understanding tax legislation and regulations</c:v>
                </c:pt>
                <c:pt idx="9">
                  <c:v>Availability of quality advice/responses to questions from STS staff</c:v>
                </c:pt>
                <c:pt idx="10">
                  <c:v>Frequency of changes in tax legislation and regulations</c:v>
                </c:pt>
                <c:pt idx="11">
                  <c:v>Other</c:v>
                </c:pt>
              </c:strCache>
            </c:strRef>
          </c:cat>
          <c:val>
            <c:numRef>
              <c:f>4</c:f>
              <c:numCache>
                <c:formatCode>General</c:formatCode>
                <c:ptCount val="12"/>
                <c:pt idx="0">
                  <c:v>5</c:v>
                </c:pt>
                <c:pt idx="1">
                  <c:v>24.7</c:v>
                </c:pt>
                <c:pt idx="2">
                  <c:v>8</c:v>
                </c:pt>
                <c:pt idx="3">
                  <c:v>4</c:v>
                </c:pt>
                <c:pt idx="4">
                  <c:v>4.4000000000000004</c:v>
                </c:pt>
                <c:pt idx="5">
                  <c:v>5.6</c:v>
                </c:pt>
                <c:pt idx="6">
                  <c:v>13.7</c:v>
                </c:pt>
                <c:pt idx="7">
                  <c:v>17.3</c:v>
                </c:pt>
                <c:pt idx="8">
                  <c:v>8</c:v>
                </c:pt>
                <c:pt idx="9">
                  <c:v>12.2</c:v>
                </c:pt>
                <c:pt idx="10">
                  <c:v>12.5</c:v>
                </c:pt>
                <c:pt idx="11">
                  <c:v>84</c:v>
                </c:pt>
              </c:numCache>
            </c:numRef>
          </c:val>
          <c:extLst xmlns:c16r2="http://schemas.microsoft.com/office/drawing/2015/06/chart">
            <c:ext xmlns:c16="http://schemas.microsoft.com/office/drawing/2014/chart" uri="{C3380CC4-5D6E-409C-BE32-E72D297353CC}">
              <c16:uniqueId val="{00000004-B848-48E0-AD7C-DDB032D33AA7}"/>
            </c:ext>
          </c:extLst>
        </c:ser>
        <c:dLbls/>
        <c:overlap val="100"/>
        <c:axId val="74565888"/>
        <c:axId val="74723328"/>
      </c:barChart>
      <c:catAx>
        <c:axId val="74565888"/>
        <c:scaling>
          <c:orientation val="minMax"/>
        </c:scaling>
        <c:axPos val="l"/>
        <c:numFmt formatCode="General" sourceLinked="0"/>
        <c:majorTickMark val="none"/>
        <c:tickLblPos val="nextTo"/>
        <c:spPr>
          <a:ln w="9360">
            <a:solidFill>
              <a:srgbClr val="D9D9D9"/>
            </a:solidFill>
            <a:round/>
          </a:ln>
        </c:spPr>
        <c:crossAx val="74723328"/>
        <c:crosses val="autoZero"/>
        <c:auto val="1"/>
        <c:lblAlgn val="ctr"/>
        <c:lblOffset val="100"/>
      </c:catAx>
      <c:valAx>
        <c:axId val="74723328"/>
        <c:scaling>
          <c:orientation val="minMax"/>
          <c:max val="100"/>
        </c:scaling>
        <c:axPos val="b"/>
        <c:majorGridlines>
          <c:spPr>
            <a:ln w="9360">
              <a:solidFill>
                <a:srgbClr val="D9D9D9"/>
              </a:solidFill>
              <a:round/>
            </a:ln>
          </c:spPr>
        </c:majorGridlines>
        <c:numFmt formatCode="General" sourceLinked="0"/>
        <c:majorTickMark val="none"/>
        <c:tickLblPos val="nextTo"/>
        <c:spPr>
          <a:ln w="6480">
            <a:noFill/>
          </a:ln>
        </c:spPr>
        <c:crossAx val="74565888"/>
        <c:crosses val="autoZero"/>
        <c:crossBetween val="between"/>
      </c:valAx>
      <c:spPr>
        <a:noFill/>
        <a:ln w="0">
          <a:noFill/>
        </a:ln>
      </c:spPr>
    </c:plotArea>
    <c:legend>
      <c:legendPos val="b"/>
      <c:spPr>
        <a:noFill/>
        <a:ln w="0">
          <a:noFill/>
        </a:ln>
      </c:spPr>
    </c:legend>
    <c:plotVisOnly val="1"/>
    <c:dispBlanksAs val="gap"/>
    <c:showDLblsOverMax val="1"/>
  </c:chart>
  <c:spPr>
    <a:solidFill>
      <a:srgbClr val="FFFFFF"/>
    </a:solidFill>
    <a:ln w="9360">
      <a:solidFill>
        <a:srgbClr val="D9D9D9"/>
      </a:solidFill>
      <a:round/>
    </a:ln>
  </c:spPr>
  <c:txPr>
    <a:bodyPr/>
    <a:lstStyle/>
    <a:p>
      <a:pPr>
        <a:defRPr sz="700"/>
      </a:pPr>
      <a:endParaRPr lang="uk-UA"/>
    </a:p>
  </c:txPr>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840B4-37B6-441A-9B1E-8F25EC4A0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45180</Words>
  <Characters>25754</Characters>
  <Application>Microsoft Office Word</Application>
  <DocSecurity>0</DocSecurity>
  <Lines>214</Lines>
  <Paragraphs>141</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WBG</Company>
  <LinksUpToDate>false</LinksUpToDate>
  <CharactersWithSpaces>70793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Oleksii Balabushko</dc:creator>
  <cp:lastModifiedBy>Тарусіна С</cp:lastModifiedBy>
  <cp:revision>2</cp:revision>
  <dcterms:created xsi:type="dcterms:W3CDTF">2024-12-31T13:56:00Z</dcterms:created>
  <dcterms:modified xsi:type="dcterms:W3CDTF">2024-12-31T13:56:00Z</dcterms:modified>
</cp:coreProperties>
</file>