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19B">
      <w:pPr>
        <w:pStyle w:val="a3"/>
        <w:jc w:val="both"/>
      </w:pPr>
      <w:r>
        <w:t>Приклади заповнення реквізиту "Призначення платежу"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1"/>
        <w:gridCol w:w="4336"/>
        <w:gridCol w:w="890"/>
        <w:gridCol w:w="3390"/>
      </w:tblGrid>
      <w:tr w:rsidR="00000000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rPr>
                <w:b/>
                <w:bCs/>
              </w:rPr>
              <w:t>N прикладу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rPr>
                <w:b/>
                <w:bCs/>
              </w:rPr>
              <w:t>Напрям перерахування</w:t>
            </w:r>
          </w:p>
        </w:tc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rPr>
                <w:b/>
                <w:bCs/>
              </w:rPr>
              <w:t>Реквізит "Призначення платежу"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2619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2619B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rPr>
                <w:b/>
                <w:bCs/>
              </w:rPr>
              <w:t>код виду сплати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rPr>
                <w:b/>
                <w:bCs/>
              </w:rPr>
              <w:t>додаткова інформація запису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податкове зобов'язання з податку на прибуток за I квартал 2022 року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податок на прибуток за I квартал 2022 року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податкове зобов'язання з рентної плати за користування надрами для видобування корисних копалин за лютий 2022 року, спеціальний дозвіл від 13.06.2016 N 668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200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рентна плата за користування надрами за лютий 2022 року за спеціальним дозволом від 13.06.2016</w:t>
            </w:r>
            <w:r>
              <w:t xml:space="preserve"> N 668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податкове зобов'язання з рентної плати за користування радіочастотним ресурсом України за лютий 2022 року, ліцензія від 13.05.2019 N 6528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рентна плата за користування радіочастотним ресурсом за лютий 2022 року за ліцензією від 13.05.2</w:t>
            </w:r>
            <w:r>
              <w:t>019 N 6528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єдиного внеску, нарахованого на суму заробітної плати за першу половину лютого 2022 року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єдиний внесок, нарахований на суму заробітної плати за першу половину лютого 2022 року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податкового боргу з податку на прибуток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140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податковий борг з податку на прибуток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6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погашення заборгованості з єдиного внеску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140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заборгованість з єдиного внеску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авансовий платіж (передоплата) ТОВ "Патріот" на єдиний рахунок, відкритий у Казначействі на ім'я Держмитслужби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350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внесення авансового платежу (передоплати) для здійснення митного оформлення товару або грошової застави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8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коштів ТОВ "Патріот</w:t>
            </w:r>
            <w:r>
              <w:t>" у рахунок погашення податкового боргу зі сплати митних платежів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355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коштів у рахунок погашення податкового боргу зі сплати митних платежів за актом перевірки від 09.09.2021 N 0016/21/7.7-19/00509554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митних платежів гарантом за ТОВ "Патріот" на єдиний рахунок, відкритий у Казначействі на ім'я Держмитслужби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357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гарантом до державного бюджету суми митних платежів за ТОВ "Патріот" згідно з фінансовою гарантією, що зареєстрована в митному о</w:t>
            </w:r>
            <w:r>
              <w:t>ргані за номером 1/UA125/2023/123456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10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штрафу ТОВ "Патріот" за порушення митних правил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  <w:jc w:val="center"/>
            </w:pPr>
            <w:r>
              <w:t>358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2619B">
            <w:pPr>
              <w:pStyle w:val="a3"/>
            </w:pPr>
            <w:r>
              <w:t>сплата штрафу ТОВ "Патріот" за порушення митних правил N 2233/10000/22 від 13.06.2016</w:t>
            </w:r>
          </w:p>
        </w:tc>
      </w:tr>
    </w:tbl>
    <w:p w:rsidR="00B2619B" w:rsidRDefault="00B2619B">
      <w:pPr>
        <w:pStyle w:val="a3"/>
        <w:jc w:val="both"/>
      </w:pPr>
    </w:p>
    <w:sectPr w:rsidR="00B26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noPunctuationKerning/>
  <w:characterSpacingControl w:val="doNotCompress"/>
  <w:compat/>
  <w:rsids>
    <w:rsidRoot w:val="008A3638"/>
    <w:rsid w:val="00501E41"/>
    <w:rsid w:val="008A3638"/>
    <w:rsid w:val="00B2619B"/>
    <w:rsid w:val="00E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1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E4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Ужва</dc:creator>
  <cp:lastModifiedBy>Ужва</cp:lastModifiedBy>
  <cp:revision>3</cp:revision>
  <dcterms:created xsi:type="dcterms:W3CDTF">2024-12-11T13:02:00Z</dcterms:created>
  <dcterms:modified xsi:type="dcterms:W3CDTF">2024-12-11T13:06:00Z</dcterms:modified>
</cp:coreProperties>
</file>